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МЕТОДИЧЕСКИЕ РЕКОМЕНДАЦИИ</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по разработке и принятию организациями мер</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по предупреждению и противодействию коррупции</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Москва</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2014</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Содержание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4"/>
        <w:gridCol w:w="8683"/>
        <w:gridCol w:w="308"/>
      </w:tblGrid>
      <w:tr w:rsidR="00BF4A5D" w:rsidRPr="00BF4A5D" w:rsidTr="00BF4A5D">
        <w:tc>
          <w:tcPr>
            <w:tcW w:w="710"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w:t>
            </w: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Введение………………………………………………………………………</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 Цели и задачи Методических рекомендаций……………………………</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2. Термины и определения…………………………………………………...</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 Круг субъектов, для которых разработаны Методические рекомендации…………………………………………………………...…….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w:t>
            </w:r>
          </w:p>
        </w:tc>
      </w:tr>
      <w:tr w:rsidR="00BF4A5D" w:rsidRPr="00BF4A5D" w:rsidTr="00BF4A5D">
        <w:tc>
          <w:tcPr>
            <w:tcW w:w="710"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II.</w:t>
            </w: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Нормативное правовое обеспечение………………………………………..</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5</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 Российское законодательство в сфере предупреждения и противодействия коррупции…………………………………………….......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5</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2. Зарубежное законодательство…………………………………………….</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8</w:t>
            </w:r>
          </w:p>
        </w:tc>
      </w:tr>
      <w:tr w:rsidR="00BF4A5D" w:rsidRPr="00BF4A5D" w:rsidTr="00BF4A5D">
        <w:tc>
          <w:tcPr>
            <w:tcW w:w="710"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III.</w:t>
            </w: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Основные принципы противодействия коррупции в организации……….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9</w:t>
            </w:r>
          </w:p>
        </w:tc>
      </w:tr>
      <w:tr w:rsidR="00BF4A5D" w:rsidRPr="00BF4A5D" w:rsidTr="00BF4A5D">
        <w:trPr>
          <w:trHeight w:val="297"/>
        </w:trPr>
        <w:tc>
          <w:tcPr>
            <w:tcW w:w="710"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IV.</w:t>
            </w: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Антикоррупционная политика организации……………………………….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10</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 Общие подходы к разработке и реализации антикоррупционной политики………………………………………………………………………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10</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2. Определение подразделений или должностных лиц, ответственных за противодействие коррупции………………………………………………...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17</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 Оценка коррупционных рисков………………………………………….</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18</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 Выявление и урегулирование конфликта интересов……………………</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21</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5. Разработка и внедрение в практику стандартов и процедур, направленных на обеспечение добросовестной работы организации……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37</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ind w:hanging="14"/>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6. Консультирование и обучение работников организации……………….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39</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7. Внутренний контроль и аудит…………………………………………….</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40</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8. Принятие мер по предупреждению коррупции при взаимодействии с организациями-контрагентами и в зависимых организациях……………..</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41</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9. Взаимодействие с государственными органами, осуществляющими контрольно-надзорные функции…………………………………………….</w:t>
            </w:r>
          </w:p>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10. Сотрудничество с правоохранительными органами в сфере противодействия коррупции…………………………………………….......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42</w:t>
            </w:r>
          </w:p>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45</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ind w:hanging="1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11. Участие в коллективных инициативах по противодействию коррупции…………………………………………………………………….</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46</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48</w:t>
            </w:r>
          </w:p>
        </w:tc>
      </w:tr>
      <w:tr w:rsidR="00BF4A5D" w:rsidRPr="00BF4A5D" w:rsidTr="00BF4A5D">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ind w:hanging="14"/>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68</w:t>
            </w:r>
          </w:p>
        </w:tc>
      </w:tr>
      <w:tr w:rsidR="00BF4A5D" w:rsidRPr="00BF4A5D" w:rsidTr="00BF4A5D">
        <w:trPr>
          <w:trHeight w:val="1273"/>
        </w:trPr>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ind w:hanging="14"/>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Приложение 3. Нормативные правовые акты зарубежных государств</w:t>
            </w:r>
          </w:p>
          <w:p w:rsidR="00BF4A5D" w:rsidRPr="00BF4A5D" w:rsidRDefault="00BF4A5D" w:rsidP="00BF4A5D">
            <w:pPr>
              <w:spacing w:before="100" w:beforeAutospacing="1" w:after="100" w:afterAutospacing="1" w:line="240" w:lineRule="auto"/>
              <w:ind w:hanging="14"/>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 вопросам противодействия коррупции, имеющие экстерриториальное действие……………………………………………….</w:t>
            </w:r>
          </w:p>
          <w:p w:rsidR="00BF4A5D" w:rsidRPr="00BF4A5D" w:rsidRDefault="00BF4A5D" w:rsidP="00BF4A5D">
            <w:pPr>
              <w:spacing w:before="100" w:beforeAutospacing="1" w:after="100" w:afterAutospacing="1" w:line="240" w:lineRule="auto"/>
              <w:ind w:hanging="14"/>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Приложение 4. Обзор типовых ситуаций конфликта интересов …………</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76</w:t>
            </w:r>
          </w:p>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82</w:t>
            </w:r>
          </w:p>
        </w:tc>
      </w:tr>
      <w:tr w:rsidR="00BF4A5D" w:rsidRPr="00BF4A5D" w:rsidTr="00BF4A5D">
        <w:trPr>
          <w:trHeight w:val="334"/>
        </w:trPr>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Приложение 5. Типовая декларация конфликта интересов……………….</w:t>
            </w:r>
          </w:p>
        </w:tc>
        <w:tc>
          <w:tcPr>
            <w:tcW w:w="566" w:type="dxa"/>
            <w:shd w:val="clear" w:color="auto" w:fill="FFFFFF"/>
            <w:vAlign w:val="center"/>
            <w:hideMark/>
          </w:tcPr>
          <w:p w:rsidR="00BF4A5D" w:rsidRPr="00BF4A5D" w:rsidRDefault="00BF4A5D" w:rsidP="00BF4A5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86</w:t>
            </w:r>
          </w:p>
        </w:tc>
      </w:tr>
      <w:tr w:rsidR="00BF4A5D" w:rsidRPr="00BF4A5D" w:rsidTr="00BF4A5D">
        <w:trPr>
          <w:trHeight w:val="253"/>
        </w:trPr>
        <w:tc>
          <w:tcPr>
            <w:tcW w:w="710" w:type="dxa"/>
            <w:shd w:val="clear" w:color="auto" w:fill="FFFFFF"/>
            <w:vAlign w:val="center"/>
            <w:hideMark/>
          </w:tcPr>
          <w:p w:rsidR="00BF4A5D" w:rsidRPr="00BF4A5D" w:rsidRDefault="00BF4A5D" w:rsidP="00BF4A5D">
            <w:pPr>
              <w:spacing w:after="0" w:line="240" w:lineRule="auto"/>
              <w:rPr>
                <w:rFonts w:ascii="yandex-sans" w:eastAsia="Times New Roman" w:hAnsi="yandex-sans" w:cs="Times New Roman"/>
                <w:color w:val="000000"/>
                <w:sz w:val="23"/>
                <w:szCs w:val="23"/>
                <w:lang w:eastAsia="ru-RU"/>
              </w:rPr>
            </w:pPr>
          </w:p>
        </w:tc>
        <w:tc>
          <w:tcPr>
            <w:tcW w:w="8929" w:type="dxa"/>
            <w:shd w:val="clear" w:color="auto" w:fill="FFFFFF"/>
            <w:vAlign w:val="center"/>
            <w:hideMark/>
          </w:tcPr>
          <w:p w:rsidR="00BF4A5D" w:rsidRPr="00BF4A5D" w:rsidRDefault="00BF4A5D" w:rsidP="00BF4A5D">
            <w:pPr>
              <w:spacing w:before="100" w:beforeAutospacing="1" w:after="100" w:afterAutospacing="1" w:line="253" w:lineRule="atLeast"/>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Приложение 6. Антикоррупционная хартия российского бизнеса………</w:t>
            </w:r>
          </w:p>
        </w:tc>
        <w:tc>
          <w:tcPr>
            <w:tcW w:w="566" w:type="dxa"/>
            <w:shd w:val="clear" w:color="auto" w:fill="FFFFFF"/>
            <w:vAlign w:val="center"/>
            <w:hideMark/>
          </w:tcPr>
          <w:p w:rsidR="00BF4A5D" w:rsidRPr="00BF4A5D" w:rsidRDefault="00BF4A5D" w:rsidP="00BF4A5D">
            <w:pPr>
              <w:spacing w:before="100" w:beforeAutospacing="1" w:after="100" w:afterAutospacing="1" w:line="253" w:lineRule="atLeast"/>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92</w:t>
            </w:r>
          </w:p>
        </w:tc>
      </w:tr>
    </w:tbl>
    <w:p w:rsidR="00BF4A5D" w:rsidRPr="00BF4A5D" w:rsidRDefault="00BF4A5D" w:rsidP="00BF4A5D">
      <w:pPr>
        <w:spacing w:after="0" w:line="240" w:lineRule="auto"/>
        <w:rPr>
          <w:rFonts w:ascii="Times New Roman" w:eastAsia="Times New Roman" w:hAnsi="Times New Roman" w:cs="Times New Roman"/>
          <w:sz w:val="24"/>
          <w:szCs w:val="24"/>
          <w:lang w:eastAsia="ru-RU"/>
        </w:rPr>
      </w:pPr>
      <w:r w:rsidRPr="00BF4A5D">
        <w:rPr>
          <w:rFonts w:ascii="yandex-sans" w:eastAsia="Times New Roman" w:hAnsi="yandex-sans" w:cs="Times New Roman"/>
          <w:color w:val="000000"/>
          <w:sz w:val="23"/>
          <w:szCs w:val="23"/>
          <w:lang w:eastAsia="ru-RU"/>
        </w:rPr>
        <w:br/>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 </w:t>
      </w:r>
      <w:bookmarkStart w:id="0" w:name="_Toc369706623"/>
      <w:r w:rsidRPr="00BF4A5D">
        <w:rPr>
          <w:rFonts w:ascii="Times New Roman" w:eastAsia="Times New Roman" w:hAnsi="Times New Roman" w:cs="Times New Roman"/>
          <w:b/>
          <w:bCs/>
          <w:color w:val="000000"/>
          <w:sz w:val="28"/>
          <w:szCs w:val="28"/>
          <w:lang w:eastAsia="ru-RU"/>
        </w:rPr>
        <w:t>Введение</w:t>
      </w:r>
      <w:bookmarkEnd w:id="0"/>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 w:name="_Toc369706624"/>
      <w:r w:rsidRPr="00BF4A5D">
        <w:rPr>
          <w:rFonts w:ascii="Times New Roman" w:eastAsia="Times New Roman" w:hAnsi="Times New Roman" w:cs="Times New Roman"/>
          <w:b/>
          <w:bCs/>
          <w:i/>
          <w:iCs/>
          <w:color w:val="000000"/>
          <w:sz w:val="28"/>
          <w:szCs w:val="28"/>
          <w:lang w:eastAsia="ru-RU"/>
        </w:rPr>
        <w:t>1. Цели и задачи Методических рекомендаций</w:t>
      </w:r>
      <w:bookmarkEnd w:id="1"/>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Задачами Методических рекомендаций являются: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определение основных принципов противодействия коррупции в организациях;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2" w:name="_Toc369706625"/>
      <w:r w:rsidRPr="00BF4A5D">
        <w:rPr>
          <w:rFonts w:ascii="Times New Roman" w:eastAsia="Times New Roman" w:hAnsi="Times New Roman" w:cs="Times New Roman"/>
          <w:b/>
          <w:bCs/>
          <w:i/>
          <w:iCs/>
          <w:color w:val="000000"/>
          <w:sz w:val="28"/>
          <w:szCs w:val="28"/>
          <w:lang w:eastAsia="ru-RU"/>
        </w:rPr>
        <w:t>2. Термины и определения</w:t>
      </w:r>
      <w:bookmarkEnd w:id="2"/>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Коррупция</w:t>
      </w:r>
      <w:r w:rsidRPr="00BF4A5D">
        <w:rPr>
          <w:rFonts w:ascii="Times New Roman" w:eastAsia="Times New Roman" w:hAnsi="Times New Roman" w:cs="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Противодействие коррупции</w:t>
      </w:r>
      <w:r w:rsidRPr="00BF4A5D">
        <w:rPr>
          <w:rFonts w:ascii="Times New Roman" w:eastAsia="Times New Roman" w:hAnsi="Times New Roman" w:cs="Times New Roman"/>
          <w:color w:val="000000"/>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BF4A5D">
        <w:rPr>
          <w:rFonts w:ascii="Times New Roman" w:eastAsia="Times New Roman" w:hAnsi="Times New Roman" w:cs="Times New Roman"/>
          <w:color w:val="000000"/>
          <w:sz w:val="28"/>
          <w:szCs w:val="28"/>
          <w:lang w:eastAsia="ru-RU"/>
        </w:rPr>
        <w:lastRenderedPageBreak/>
        <w:t>полномочий (пункт 2 статьи 1 Федерального закона от 25 декабря 2008 г. № 273-ФЗ «О противодействии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Предупреждение коррупции</w:t>
      </w:r>
      <w:r w:rsidRPr="00BF4A5D">
        <w:rPr>
          <w:rFonts w:ascii="Times New Roman" w:eastAsia="Times New Roman" w:hAnsi="Times New Roman" w:cs="Times New Roman"/>
          <w:b/>
          <w:bCs/>
          <w:color w:val="000000"/>
          <w:sz w:val="28"/>
          <w:szCs w:val="28"/>
          <w:lang w:eastAsia="ru-RU"/>
        </w:rPr>
        <w:t> </w:t>
      </w:r>
      <w:r w:rsidRPr="00BF4A5D">
        <w:rPr>
          <w:rFonts w:ascii="Times New Roman" w:eastAsia="Times New Roman" w:hAnsi="Times New Roman" w:cs="Times New Roman"/>
          <w:color w:val="000000"/>
          <w:sz w:val="28"/>
          <w:szCs w:val="28"/>
          <w:lang w:eastAsia="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Организация</w:t>
      </w:r>
      <w:r w:rsidRPr="00BF4A5D">
        <w:rPr>
          <w:rFonts w:ascii="Times New Roman" w:eastAsia="Times New Roman" w:hAnsi="Times New Roman" w:cs="Times New Roman"/>
          <w:color w:val="000000"/>
          <w:sz w:val="28"/>
          <w:szCs w:val="28"/>
          <w:lang w:eastAsia="ru-RU"/>
        </w:rPr>
        <w:t> – юридическое лицо независимо от формы собственности, организационно-правовой формы и отраслевой принадлежности.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Контрагент</w:t>
      </w:r>
      <w:r w:rsidRPr="00BF4A5D">
        <w:rPr>
          <w:rFonts w:ascii="Times New Roman" w:eastAsia="Times New Roman" w:hAnsi="Times New Roman" w:cs="Times New Roman"/>
          <w:color w:val="000000"/>
          <w:sz w:val="28"/>
          <w:szCs w:val="28"/>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Взятка</w:t>
      </w:r>
      <w:r w:rsidRPr="00BF4A5D">
        <w:rPr>
          <w:rFonts w:ascii="Times New Roman" w:eastAsia="Times New Roman" w:hAnsi="Times New Roman" w:cs="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Коммерческий подкуп</w:t>
      </w:r>
      <w:r w:rsidRPr="00BF4A5D">
        <w:rPr>
          <w:rFonts w:ascii="Times New Roman" w:eastAsia="Times New Roman" w:hAnsi="Times New Roman" w:cs="Times New Roman"/>
          <w:color w:val="000000"/>
          <w:sz w:val="28"/>
          <w:szCs w:val="28"/>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Комплаенс</w:t>
      </w:r>
      <w:r w:rsidRPr="00BF4A5D">
        <w:rPr>
          <w:rFonts w:ascii="Times New Roman" w:eastAsia="Times New Roman" w:hAnsi="Times New Roman" w:cs="Times New Roman"/>
          <w:color w:val="000000"/>
          <w:sz w:val="28"/>
          <w:szCs w:val="28"/>
          <w:lang w:eastAsia="ru-RU"/>
        </w:rPr>
        <w:t xml:space="preserve"> – обеспечение соответствия деятельности организации требованиям, налагаемым на нее российским и зарубежным </w:t>
      </w:r>
      <w:r w:rsidRPr="00BF4A5D">
        <w:rPr>
          <w:rFonts w:ascii="Times New Roman" w:eastAsia="Times New Roman" w:hAnsi="Times New Roman" w:cs="Times New Roman"/>
          <w:color w:val="000000"/>
          <w:sz w:val="28"/>
          <w:szCs w:val="28"/>
          <w:lang w:eastAsia="ru-RU"/>
        </w:rPr>
        <w:lastRenderedPageBreak/>
        <w:t>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3" w:name="_Toc369706626"/>
      <w:r w:rsidRPr="00BF4A5D">
        <w:rPr>
          <w:rFonts w:ascii="Times New Roman" w:eastAsia="Times New Roman" w:hAnsi="Times New Roman" w:cs="Times New Roman"/>
          <w:b/>
          <w:bCs/>
          <w:i/>
          <w:iCs/>
          <w:color w:val="000000"/>
          <w:sz w:val="28"/>
          <w:szCs w:val="28"/>
          <w:lang w:eastAsia="ru-RU"/>
        </w:rPr>
        <w:t>3. Круг субъектов, для которых разработаны Методические рекомендации</w:t>
      </w:r>
      <w:bookmarkEnd w:id="3"/>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организации Методические рекомендации могут быть использованы широким кругом лиц.</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Руководство организации может использовать Методические рекомендации в целях: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разработки основ антикоррупционной политики в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xml:space="preserve">​ разработки и реализации в организации конкретных мер и мероприятий, направленных на предупреждение и противодействие </w:t>
      </w:r>
      <w:r w:rsidRPr="00BF4A5D">
        <w:rPr>
          <w:rFonts w:ascii="Times New Roman" w:eastAsia="Times New Roman" w:hAnsi="Times New Roman" w:cs="Times New Roman"/>
          <w:color w:val="000000"/>
          <w:sz w:val="28"/>
          <w:szCs w:val="28"/>
          <w:lang w:eastAsia="ru-RU"/>
        </w:rPr>
        <w:lastRenderedPageBreak/>
        <w:t>коррупции, включая разработку и внедрение соответствующих регулирующих документов и методических материалов;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Работники организации могут использовать Методические рекомендации в целях получения сведений: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 нормативно-правовом регулировании в сфере противодействия коррупции и ответственности за совершение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 обязанностях, которые могут быть возложены на работников организации в связи с реализацией антикоррупционных мер.</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II.​ </w:t>
      </w:r>
      <w:bookmarkStart w:id="4" w:name="_Toc369706627"/>
      <w:r w:rsidRPr="00BF4A5D">
        <w:rPr>
          <w:rFonts w:ascii="Times New Roman" w:eastAsia="Times New Roman" w:hAnsi="Times New Roman" w:cs="Times New Roman"/>
          <w:b/>
          <w:bCs/>
          <w:color w:val="000000"/>
          <w:sz w:val="28"/>
          <w:szCs w:val="28"/>
          <w:lang w:eastAsia="ru-RU"/>
        </w:rPr>
        <w:t>Нормативное правовое обеспечение</w:t>
      </w:r>
      <w:bookmarkEnd w:id="4"/>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5" w:name="_Toc369706628"/>
      <w:r w:rsidRPr="00BF4A5D">
        <w:rPr>
          <w:rFonts w:ascii="Times New Roman" w:eastAsia="Times New Roman" w:hAnsi="Times New Roman" w:cs="Times New Roman"/>
          <w:b/>
          <w:bCs/>
          <w:i/>
          <w:iCs/>
          <w:color w:val="000000"/>
          <w:sz w:val="28"/>
          <w:szCs w:val="28"/>
          <w:lang w:eastAsia="ru-RU"/>
        </w:rPr>
        <w:t>1. Российское законодательство в сфере предупреждения и противодействия коррупции</w:t>
      </w:r>
      <w:bookmarkEnd w:id="5"/>
    </w:p>
    <w:p w:rsidR="00BF4A5D" w:rsidRPr="00BF4A5D" w:rsidRDefault="00BF4A5D" w:rsidP="00BF4A5D">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1.1. Обязанность организаций принимать меры по предупреждению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«О противодействии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BF4A5D" w:rsidRPr="00BF4A5D" w:rsidRDefault="00BF4A5D" w:rsidP="00BF4A5D">
      <w:pPr>
        <w:shd w:val="clear" w:color="auto" w:fill="FFFFFF"/>
        <w:spacing w:before="100" w:beforeAutospacing="1" w:after="100" w:afterAutospacing="1" w:line="240" w:lineRule="auto"/>
        <w:ind w:left="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1.2. Ответственность юридических лиц</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Общие нормы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w:t>
      </w:r>
      <w:r w:rsidRPr="00BF4A5D">
        <w:rPr>
          <w:rFonts w:ascii="Times New Roman" w:eastAsia="Times New Roman" w:hAnsi="Times New Roman" w:cs="Times New Roman"/>
          <w:color w:val="000000"/>
          <w:sz w:val="28"/>
          <w:szCs w:val="28"/>
          <w:lang w:eastAsia="ru-RU"/>
        </w:rPr>
        <w:lastRenderedPageBreak/>
        <w:t>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Незаконное вознаграждение от имени юридического лица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Незаконное привлечение к трудовой деятельности бывшего государственного (муниципального) служащего</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rsidRPr="00BF4A5D">
        <w:rPr>
          <w:rFonts w:ascii="Times New Roman" w:eastAsia="Times New Roman" w:hAnsi="Times New Roman" w:cs="Times New Roman"/>
          <w:color w:val="000000"/>
          <w:sz w:val="28"/>
          <w:szCs w:val="28"/>
          <w:lang w:eastAsia="ru-RU"/>
        </w:rPr>
        <w:lastRenderedPageBreak/>
        <w:t>(работодателю) государственного или муниципального служащего по последнему месту его службы.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BF4A5D" w:rsidRPr="00BF4A5D" w:rsidRDefault="00BF4A5D" w:rsidP="00BF4A5D">
      <w:pPr>
        <w:shd w:val="clear" w:color="auto" w:fill="FFFFFF"/>
        <w:spacing w:before="100" w:beforeAutospacing="1" w:after="100" w:afterAutospacing="1" w:line="240" w:lineRule="auto"/>
        <w:ind w:left="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1.3. Ответственность физических лиц</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Тем не менее, в Трудовом кодексе Российской Федерации </w:t>
      </w:r>
      <w:r w:rsidRPr="00BF4A5D">
        <w:rPr>
          <w:rFonts w:ascii="Times New Roman" w:eastAsia="Times New Roman" w:hAnsi="Times New Roman" w:cs="Times New Roman"/>
          <w:color w:val="000000"/>
          <w:sz w:val="28"/>
          <w:szCs w:val="28"/>
          <w:lang w:eastAsia="ru-RU"/>
        </w:rPr>
        <w:br/>
        <w:t>(далее – ТК РФ) существует возможность привлечения работника организации к дисциплинарной ответственности.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Так, согласно статье 192 ТК РФ к дисциплинарным взысканиям, в частности, относится увольнение работника по основаниям, предусмотренным </w:t>
      </w:r>
      <w:hyperlink r:id="rId5" w:anchor="Par1359"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w:t>
      </w:r>
      <w:hyperlink r:id="rId6" w:anchor="Par1360"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w:t>
      </w:r>
      <w:hyperlink r:id="rId7" w:anchor="Par1381"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или </w:t>
      </w:r>
      <w:hyperlink r:id="rId8" w:anchor="Par1382"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w:t>
      </w:r>
      <w:hyperlink r:id="rId9" w:anchor="Par4971"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а также </w:t>
      </w:r>
      <w:hyperlink r:id="rId10" w:anchor="Par1376"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или </w:t>
      </w:r>
      <w:hyperlink r:id="rId11" w:anchor="Par1377"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w:t>
      </w:r>
      <w:hyperlink r:id="rId12" w:anchor="Par1380" w:history="1">
        <w:r w:rsidRPr="00BF4A5D">
          <w:rPr>
            <w:rFonts w:ascii="Times New Roman" w:eastAsia="Times New Roman" w:hAnsi="Times New Roman" w:cs="Times New Roman"/>
            <w:color w:val="0000FF"/>
            <w:sz w:val="28"/>
            <w:szCs w:val="28"/>
            <w:u w:val="single"/>
            <w:lang w:eastAsia="ru-RU"/>
          </w:rPr>
          <w:t>\o "Ссылка на текущий документ"</w:t>
        </w:r>
      </w:hyperlink>
      <w:r w:rsidRPr="00BF4A5D">
        <w:rPr>
          <w:rFonts w:ascii="Times New Roman" w:eastAsia="Times New Roman" w:hAnsi="Times New Roman" w:cs="Times New Roman"/>
          <w:color w:val="000000"/>
          <w:sz w:val="28"/>
          <w:szCs w:val="28"/>
          <w:lang w:eastAsia="ru-RU"/>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2. Международные соглашения по вопросам противодействия коррупции в коммерческих организациях и зарубежное законодательство</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w:t>
      </w:r>
      <w:r w:rsidRPr="00BF4A5D">
        <w:rPr>
          <w:rFonts w:ascii="Times New Roman" w:eastAsia="Times New Roman" w:hAnsi="Times New Roman" w:cs="Times New Roman"/>
          <w:color w:val="000000"/>
          <w:sz w:val="28"/>
          <w:szCs w:val="28"/>
          <w:lang w:eastAsia="ru-RU"/>
        </w:rPr>
        <w:lastRenderedPageBreak/>
        <w:t>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(Foreig№Corrupt Practices Act, 1977 – FCPA) и закона Великобритании «О борьбе со взяточничеством» (UK Bribery Act, 2010).</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III.​ </w:t>
      </w:r>
      <w:bookmarkStart w:id="6" w:name="_Toc369706629"/>
      <w:r w:rsidRPr="00BF4A5D">
        <w:rPr>
          <w:rFonts w:ascii="Times New Roman" w:eastAsia="Times New Roman" w:hAnsi="Times New Roman" w:cs="Times New Roman"/>
          <w:b/>
          <w:bCs/>
          <w:color w:val="000000"/>
          <w:sz w:val="28"/>
          <w:szCs w:val="28"/>
          <w:lang w:eastAsia="ru-RU"/>
        </w:rPr>
        <w:t>Основные принципы противодействия коррупции в организации</w:t>
      </w:r>
      <w:bookmarkEnd w:id="6"/>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 </w:t>
      </w:r>
      <w:r w:rsidRPr="00BF4A5D">
        <w:rPr>
          <w:rFonts w:ascii="Times New Roman" w:eastAsia="Times New Roman" w:hAnsi="Times New Roman" w:cs="Times New Roman"/>
          <w:i/>
          <w:iCs/>
          <w:color w:val="000000"/>
          <w:sz w:val="28"/>
          <w:szCs w:val="28"/>
          <w:lang w:eastAsia="ru-RU"/>
        </w:rPr>
        <w:t>Принцип соответствия политики организации действующему законодательству и общепринятым нормам.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2.​ </w:t>
      </w:r>
      <w:r w:rsidRPr="00BF4A5D">
        <w:rPr>
          <w:rFonts w:ascii="Times New Roman" w:eastAsia="Times New Roman" w:hAnsi="Times New Roman" w:cs="Times New Roman"/>
          <w:i/>
          <w:iCs/>
          <w:color w:val="000000"/>
          <w:sz w:val="28"/>
          <w:szCs w:val="28"/>
          <w:lang w:eastAsia="ru-RU"/>
        </w:rPr>
        <w:t>Принцип личного примера руководства.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 </w:t>
      </w:r>
      <w:r w:rsidRPr="00BF4A5D">
        <w:rPr>
          <w:rFonts w:ascii="Times New Roman" w:eastAsia="Times New Roman" w:hAnsi="Times New Roman" w:cs="Times New Roman"/>
          <w:i/>
          <w:iCs/>
          <w:color w:val="000000"/>
          <w:sz w:val="28"/>
          <w:szCs w:val="28"/>
          <w:lang w:eastAsia="ru-RU"/>
        </w:rPr>
        <w:t>Принцип вовлеченности работников.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 </w:t>
      </w:r>
      <w:r w:rsidRPr="00BF4A5D">
        <w:rPr>
          <w:rFonts w:ascii="Times New Roman" w:eastAsia="Times New Roman" w:hAnsi="Times New Roman" w:cs="Times New Roman"/>
          <w:i/>
          <w:iCs/>
          <w:color w:val="000000"/>
          <w:sz w:val="28"/>
          <w:szCs w:val="28"/>
          <w:lang w:eastAsia="ru-RU"/>
        </w:rPr>
        <w:t>Принцип соразмерности антикоррупционных процедур риску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5.​ </w:t>
      </w:r>
      <w:r w:rsidRPr="00BF4A5D">
        <w:rPr>
          <w:rFonts w:ascii="Times New Roman" w:eastAsia="Times New Roman" w:hAnsi="Times New Roman" w:cs="Times New Roman"/>
          <w:i/>
          <w:iCs/>
          <w:color w:val="000000"/>
          <w:sz w:val="28"/>
          <w:szCs w:val="28"/>
          <w:lang w:eastAsia="ru-RU"/>
        </w:rPr>
        <w:t>Принцип эффективности антикоррупционных процедур.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6.​ </w:t>
      </w:r>
      <w:r w:rsidRPr="00BF4A5D">
        <w:rPr>
          <w:rFonts w:ascii="Times New Roman" w:eastAsia="Times New Roman" w:hAnsi="Times New Roman" w:cs="Times New Roman"/>
          <w:i/>
          <w:iCs/>
          <w:color w:val="000000"/>
          <w:sz w:val="28"/>
          <w:szCs w:val="28"/>
          <w:lang w:eastAsia="ru-RU"/>
        </w:rPr>
        <w:t>Принцип ответственности и неотвратимости наказания.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7.​ </w:t>
      </w:r>
      <w:r w:rsidRPr="00BF4A5D">
        <w:rPr>
          <w:rFonts w:ascii="Times New Roman" w:eastAsia="Times New Roman" w:hAnsi="Times New Roman" w:cs="Times New Roman"/>
          <w:i/>
          <w:iCs/>
          <w:color w:val="000000"/>
          <w:sz w:val="28"/>
          <w:szCs w:val="28"/>
          <w:lang w:eastAsia="ru-RU"/>
        </w:rPr>
        <w:t>Принцип открытости бизнеса.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8.​ </w:t>
      </w:r>
      <w:r w:rsidRPr="00BF4A5D">
        <w:rPr>
          <w:rFonts w:ascii="Times New Roman" w:eastAsia="Times New Roman" w:hAnsi="Times New Roman" w:cs="Times New Roman"/>
          <w:i/>
          <w:iCs/>
          <w:color w:val="000000"/>
          <w:sz w:val="28"/>
          <w:szCs w:val="28"/>
          <w:lang w:eastAsia="ru-RU"/>
        </w:rPr>
        <w:t>Принцип постоянного контроля и регулярного мониторинга.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F4A5D" w:rsidRPr="00BF4A5D" w:rsidRDefault="00BF4A5D" w:rsidP="00BF4A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IV.​ </w:t>
      </w:r>
      <w:bookmarkStart w:id="7" w:name="_Toc369706630"/>
      <w:r w:rsidRPr="00BF4A5D">
        <w:rPr>
          <w:rFonts w:ascii="Times New Roman" w:eastAsia="Times New Roman" w:hAnsi="Times New Roman" w:cs="Times New Roman"/>
          <w:b/>
          <w:bCs/>
          <w:color w:val="000000"/>
          <w:sz w:val="28"/>
          <w:szCs w:val="28"/>
          <w:lang w:eastAsia="ru-RU"/>
        </w:rPr>
        <w:t>Антикоррупционная политика организации</w:t>
      </w:r>
      <w:bookmarkEnd w:id="7"/>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8" w:name="_Toc369706631"/>
      <w:r w:rsidRPr="00BF4A5D">
        <w:rPr>
          <w:rFonts w:ascii="Times New Roman" w:eastAsia="Times New Roman" w:hAnsi="Times New Roman" w:cs="Times New Roman"/>
          <w:b/>
          <w:bCs/>
          <w:i/>
          <w:iCs/>
          <w:color w:val="000000"/>
          <w:sz w:val="28"/>
          <w:szCs w:val="28"/>
          <w:lang w:eastAsia="ru-RU"/>
        </w:rPr>
        <w:t>1. Общие подходы к разработке и реализации антикоррупционной политики</w:t>
      </w:r>
      <w:bookmarkEnd w:id="8"/>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В частности, приверженность организации закону и высоким этическим стандартам в деловых отношениях способствуют укреплению ее репутации </w:t>
      </w:r>
      <w:r w:rsidRPr="00BF4A5D">
        <w:rPr>
          <w:rFonts w:ascii="Times New Roman" w:eastAsia="Times New Roman" w:hAnsi="Times New Roman" w:cs="Times New Roman"/>
          <w:color w:val="000000"/>
          <w:sz w:val="28"/>
          <w:szCs w:val="28"/>
          <w:lang w:eastAsia="ru-RU"/>
        </w:rPr>
        <w:lastRenderedPageBreak/>
        <w:t>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разработке и реализации антикоррупционной политики как документа следует выделить следующие </w:t>
      </w:r>
      <w:r w:rsidRPr="00BF4A5D">
        <w:rPr>
          <w:rFonts w:ascii="Times New Roman" w:eastAsia="Times New Roman" w:hAnsi="Times New Roman" w:cs="Times New Roman"/>
          <w:b/>
          <w:bCs/>
          <w:i/>
          <w:iCs/>
          <w:color w:val="000000"/>
          <w:sz w:val="28"/>
          <w:szCs w:val="28"/>
          <w:lang w:eastAsia="ru-RU"/>
        </w:rPr>
        <w:t>этапы</w:t>
      </w:r>
      <w:r w:rsidRPr="00BF4A5D">
        <w:rPr>
          <w:rFonts w:ascii="Times New Roman" w:eastAsia="Times New Roman" w:hAnsi="Times New Roman" w:cs="Times New Roman"/>
          <w:color w:val="000000"/>
          <w:sz w:val="28"/>
          <w:szCs w:val="28"/>
          <w:lang w:eastAsia="ru-RU"/>
        </w:rPr>
        <w:t>:</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разработка проекта антикоррупционной политики;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согласование проекта и его утверждение;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информирование работников о принятой в организации антикоррупционной политике;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реализация предусмотренных политикой антикоррупционных мер;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анализ применения антикоррупционной политики и, при необходимости, ее пересмотр.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Разработка проекта антикоррупционной политики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w:t>
      </w:r>
      <w:r w:rsidRPr="00BF4A5D">
        <w:rPr>
          <w:rFonts w:ascii="Times New Roman" w:eastAsia="Times New Roman" w:hAnsi="Times New Roman" w:cs="Times New Roman"/>
          <w:color w:val="000000"/>
          <w:sz w:val="28"/>
          <w:szCs w:val="28"/>
          <w:lang w:eastAsia="ru-RU"/>
        </w:rPr>
        <w:lastRenderedPageBreak/>
        <w:t>реализации антикоррупционной политики могут привлекаться внешние эксперты.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Согласование проекта и его утверждение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Информирование работников о принятой в организации антикоррупционной политике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Реализация предусмотренных политикой антикоррупционных мер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w:t>
      </w:r>
      <w:r w:rsidRPr="00BF4A5D">
        <w:rPr>
          <w:rFonts w:ascii="Times New Roman" w:eastAsia="Times New Roman" w:hAnsi="Times New Roman" w:cs="Times New Roman"/>
          <w:color w:val="000000"/>
          <w:sz w:val="28"/>
          <w:szCs w:val="28"/>
          <w:lang w:eastAsia="ru-RU"/>
        </w:rPr>
        <w:lastRenderedPageBreak/>
        <w:t>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Анализ применения антикоррупционной политики и, при необходимости, ее пересмотр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Содержание</w:t>
      </w:r>
      <w:r w:rsidRPr="00BF4A5D">
        <w:rPr>
          <w:rFonts w:ascii="Times New Roman" w:eastAsia="Times New Roman" w:hAnsi="Times New Roman" w:cs="Times New Roman"/>
          <w:color w:val="000000"/>
          <w:sz w:val="28"/>
          <w:szCs w:val="28"/>
          <w:lang w:eastAsia="ru-RU"/>
        </w:rPr>
        <w:t>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цели и задачи внедрения антикоррупционной политики;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используемые в политике понятия и определения;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основные принципы антикоррупционной деятельности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область применения политики и круг лиц, попадающих под ее действие;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определение должностных лиц организации, ответственных за реализацию антикоррупционной политики;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определение и закрепление обязанностей работников и организации, связанных с предупреждением и противодействием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ответственность сотрудников за несоблюдение требований антикоррупционной политики;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порядок пересмотра и внесения изменений в антикоррупционную политику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Область применения политики и круг лиц, попадающих под ее действие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Закрепление обязанностей работников и организации, связанных с предупреждением и противодействием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Примерами общих обязанностей работников в связи с предупреждением и противодействием коррупции могут быть следующие: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воздерживаться от совершения и (или) участия в совершении коррупционных правонарушений в интересах или от имени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bookmarkStart w:id="9" w:name="footnote_back_1"/>
      <w:r w:rsidRPr="00BF4A5D">
        <w:rPr>
          <w:rFonts w:ascii="Times New Roman" w:eastAsia="Times New Roman" w:hAnsi="Times New Roman" w:cs="Times New Roman"/>
          <w:color w:val="000000"/>
          <w:sz w:val="28"/>
          <w:szCs w:val="28"/>
          <w:lang w:eastAsia="ru-RU"/>
        </w:rPr>
        <w:fldChar w:fldCharType="begin"/>
      </w:r>
      <w:r w:rsidRPr="00BF4A5D">
        <w:rPr>
          <w:rFonts w:ascii="Times New Roman" w:eastAsia="Times New Roman" w:hAnsi="Times New Roman" w:cs="Times New Roman"/>
          <w:color w:val="000000"/>
          <w:sz w:val="28"/>
          <w:szCs w:val="28"/>
          <w:lang w:eastAsia="ru-RU"/>
        </w:rPr>
        <w:instrText xml:space="preserve"> HYPERLINK "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\l "footnote_1" </w:instrText>
      </w:r>
      <w:r w:rsidRPr="00BF4A5D">
        <w:rPr>
          <w:rFonts w:ascii="Times New Roman" w:eastAsia="Times New Roman" w:hAnsi="Times New Roman" w:cs="Times New Roman"/>
          <w:color w:val="000000"/>
          <w:sz w:val="28"/>
          <w:szCs w:val="28"/>
          <w:lang w:eastAsia="ru-RU"/>
        </w:rPr>
        <w:fldChar w:fldCharType="separate"/>
      </w:r>
      <w:r w:rsidRPr="00BF4A5D">
        <w:rPr>
          <w:rFonts w:ascii="Times New Roman" w:eastAsia="Times New Roman" w:hAnsi="Times New Roman" w:cs="Times New Roman"/>
          <w:color w:val="0000FF"/>
          <w:sz w:val="24"/>
          <w:szCs w:val="24"/>
          <w:u w:val="single"/>
          <w:vertAlign w:val="superscript"/>
          <w:lang w:eastAsia="ru-RU"/>
        </w:rPr>
        <w:t>1</w:t>
      </w:r>
      <w:r w:rsidRPr="00BF4A5D">
        <w:rPr>
          <w:rFonts w:ascii="Times New Roman" w:eastAsia="Times New Roman" w:hAnsi="Times New Roman" w:cs="Times New Roman"/>
          <w:color w:val="000000"/>
          <w:sz w:val="28"/>
          <w:szCs w:val="28"/>
          <w:lang w:eastAsia="ru-RU"/>
        </w:rPr>
        <w:fldChar w:fldCharType="end"/>
      </w:r>
      <w:bookmarkEnd w:id="9"/>
      <w:r w:rsidRPr="00BF4A5D">
        <w:rPr>
          <w:rFonts w:ascii="Times New Roman" w:eastAsia="Times New Roman" w:hAnsi="Times New Roman" w:cs="Times New Roman"/>
          <w:color w:val="000000"/>
          <w:sz w:val="28"/>
          <w:szCs w:val="28"/>
          <w:lang w:eastAsia="ru-RU"/>
        </w:rPr>
        <w:t>.</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lastRenderedPageBreak/>
        <w:t>Установление перечня проводимых организацией антикоррупционных мероприятий и порядок их выполнения (применения)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BF4A5D" w:rsidRPr="00BF4A5D" w:rsidRDefault="00BF4A5D" w:rsidP="00BF4A5D">
      <w:pPr>
        <w:shd w:val="clear" w:color="auto" w:fill="FFFFFF"/>
        <w:spacing w:before="100" w:beforeAutospacing="1" w:after="100" w:afterAutospacing="1" w:line="240" w:lineRule="auto"/>
        <w:ind w:firstLine="624"/>
        <w:jc w:val="center"/>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Таблица 1 – Примерный перечень антикоррупционных мероприятий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0"/>
        <w:gridCol w:w="6480"/>
      </w:tblGrid>
      <w:tr w:rsidR="00BF4A5D" w:rsidRPr="00BF4A5D" w:rsidTr="00BF4A5D">
        <w:trPr>
          <w:trHeight w:val="350"/>
        </w:trPr>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Направление</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Мероприятие</w:t>
            </w:r>
          </w:p>
        </w:tc>
      </w:tr>
      <w:tr w:rsidR="00BF4A5D" w:rsidRPr="00BF4A5D" w:rsidTr="00BF4A5D">
        <w:trPr>
          <w:trHeight w:val="456"/>
        </w:trPr>
        <w:tc>
          <w:tcPr>
            <w:tcW w:w="2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Нормативное обеспечение, закрепление стандартов поведения и декларация намерений</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Разработка и принятие кодекса этики и служебного поведения работников организации</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Разработка и внедрение положения о конфликте интересов, декларации о конфликте интересов</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Присоединение к Антикоррупционной хартии российского бизнеса</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Введение в договоры, связанные с хозяйственной деятельностью организации, стандартной антикоррупционной оговорки</w:t>
            </w:r>
          </w:p>
        </w:tc>
      </w:tr>
      <w:tr w:rsidR="00BF4A5D" w:rsidRPr="00BF4A5D" w:rsidTr="00BF4A5D">
        <w:trPr>
          <w:trHeight w:val="5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Введение антикоррупционных положений в трудовые договора работников</w:t>
            </w:r>
          </w:p>
        </w:tc>
      </w:tr>
      <w:tr w:rsidR="00BF4A5D" w:rsidRPr="00BF4A5D" w:rsidTr="00BF4A5D">
        <w:trPr>
          <w:trHeight w:val="456"/>
        </w:trPr>
        <w:tc>
          <w:tcPr>
            <w:tcW w:w="2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Разработка и введение специальных антикоррупционных процедур</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F4A5D" w:rsidRPr="00BF4A5D" w:rsidTr="00BF4A5D">
        <w:trPr>
          <w:trHeight w:val="32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Ежегодное заполнение декларации о конфликте интересов</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Ротация работников, занимающих должности, связанные с высоким коррупционным риском</w:t>
            </w:r>
          </w:p>
        </w:tc>
      </w:tr>
      <w:tr w:rsidR="00BF4A5D" w:rsidRPr="00BF4A5D" w:rsidTr="00BF4A5D">
        <w:trPr>
          <w:trHeight w:val="456"/>
        </w:trPr>
        <w:tc>
          <w:tcPr>
            <w:tcW w:w="2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Обучение и информирование работников</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Проведение обучающих мероприятий по вопросам профилактики и противодействия коррупции</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F4A5D" w:rsidRPr="00BF4A5D" w:rsidTr="00BF4A5D">
        <w:trPr>
          <w:trHeight w:val="456"/>
        </w:trPr>
        <w:tc>
          <w:tcPr>
            <w:tcW w:w="2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Осуществление регулярного контроля соблюдения внутренних процедур</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F4A5D" w:rsidRPr="00BF4A5D" w:rsidTr="00BF4A5D">
        <w:trPr>
          <w:trHeight w:val="456"/>
        </w:trPr>
        <w:tc>
          <w:tcPr>
            <w:tcW w:w="2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Привлечение экспертов</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Периодическое проведение внешнего аудита</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F4A5D" w:rsidRPr="00BF4A5D" w:rsidTr="00BF4A5D">
        <w:trPr>
          <w:trHeight w:val="456"/>
        </w:trPr>
        <w:tc>
          <w:tcPr>
            <w:tcW w:w="2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Оценка результатов </w:t>
            </w:r>
            <w:r w:rsidRPr="00BF4A5D">
              <w:rPr>
                <w:rFonts w:ascii="Times New Roman" w:eastAsia="Times New Roman" w:hAnsi="Times New Roman" w:cs="Times New Roman"/>
                <w:color w:val="000000"/>
                <w:sz w:val="28"/>
                <w:szCs w:val="28"/>
                <w:lang w:eastAsia="ru-RU"/>
              </w:rPr>
              <w:lastRenderedPageBreak/>
              <w:t>проводимой антикоррупционной работы и распространение отчетных материалов</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 xml:space="preserve">Проведение регулярной оценки результатов работы </w:t>
            </w:r>
            <w:r w:rsidRPr="00BF4A5D">
              <w:rPr>
                <w:rFonts w:ascii="Times New Roman" w:eastAsia="Times New Roman" w:hAnsi="Times New Roman" w:cs="Times New Roman"/>
                <w:color w:val="000000"/>
                <w:sz w:val="28"/>
                <w:szCs w:val="28"/>
                <w:lang w:eastAsia="ru-RU"/>
              </w:rPr>
              <w:lastRenderedPageBreak/>
              <w:t>по противодействию коррупции</w:t>
            </w:r>
          </w:p>
        </w:tc>
      </w:tr>
      <w:tr w:rsidR="00BF4A5D" w:rsidRPr="00BF4A5D" w:rsidTr="00BF4A5D">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after="0" w:line="240" w:lineRule="auto"/>
              <w:rPr>
                <w:rFonts w:ascii="Times New Roman" w:eastAsia="Times New Roman" w:hAnsi="Times New Roman" w:cs="Times New Roman"/>
                <w:color w:val="000000"/>
                <w:sz w:val="28"/>
                <w:szCs w:val="28"/>
                <w:lang w:eastAsia="ru-RU"/>
              </w:rPr>
            </w:pP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A5D" w:rsidRPr="00BF4A5D" w:rsidRDefault="00BF4A5D" w:rsidP="00BF4A5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0" w:name="_Toc369706632"/>
      <w:r w:rsidRPr="00BF4A5D">
        <w:rPr>
          <w:rFonts w:ascii="Times New Roman" w:eastAsia="Times New Roman" w:hAnsi="Times New Roman" w:cs="Times New Roman"/>
          <w:b/>
          <w:bCs/>
          <w:i/>
          <w:iCs/>
          <w:color w:val="000000"/>
          <w:sz w:val="28"/>
          <w:szCs w:val="28"/>
          <w:lang w:eastAsia="ru-RU"/>
        </w:rPr>
        <w:t>2. Определение подразделений или должностных лиц, ответственных за противодействие коррупции</w:t>
      </w:r>
      <w:bookmarkEnd w:id="10"/>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Например, они могут быть установлены: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 антикоррупционной политике организации и иных нормативных документах, устанавливающих антикоррупционные процедуры;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 трудовых договорах и должностных инструкциях ответственных работников;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 положении о подразделении, ответственном за противодействие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В число обязанностей структурного подразделения или должностного лица, например, может включаться: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проведение контрольных мероприятий, направленных на выявление коррупционных правонарушений работниками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организация заполнения и рассмотрения деклараций о конфликте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1" w:name="_Toc369706633"/>
      <w:r w:rsidRPr="00BF4A5D">
        <w:rPr>
          <w:rFonts w:ascii="Times New Roman" w:eastAsia="Times New Roman" w:hAnsi="Times New Roman" w:cs="Times New Roman"/>
          <w:b/>
          <w:bCs/>
          <w:i/>
          <w:iCs/>
          <w:color w:val="000000"/>
          <w:sz w:val="28"/>
          <w:szCs w:val="28"/>
          <w:lang w:eastAsia="ru-RU"/>
        </w:rPr>
        <w:t>3. Оценка коррупционных рисков</w:t>
      </w:r>
      <w:bookmarkEnd w:id="11"/>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w:t>
      </w:r>
      <w:r w:rsidRPr="00BF4A5D">
        <w:rPr>
          <w:rFonts w:ascii="Times New Roman" w:eastAsia="Times New Roman" w:hAnsi="Times New Roman" w:cs="Times New Roman"/>
          <w:color w:val="000000"/>
          <w:sz w:val="28"/>
          <w:szCs w:val="28"/>
          <w:lang w:eastAsia="ru-RU"/>
        </w:rPr>
        <w:lastRenderedPageBreak/>
        <w:t>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представить деятельность организации в виде отдельных бизнес-процессов, в каждом из которых выделить составные элементы (подпроцессы);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вероятные формы осуществления коррупционных платежей.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w:t>
      </w:r>
      <w:r w:rsidRPr="00BF4A5D">
        <w:rPr>
          <w:rFonts w:ascii="Times New Roman" w:eastAsia="Times New Roman" w:hAnsi="Times New Roman" w:cs="Times New Roman"/>
          <w:color w:val="000000"/>
          <w:sz w:val="28"/>
          <w:szCs w:val="28"/>
          <w:lang w:eastAsia="ru-RU"/>
        </w:rPr>
        <w:lastRenderedPageBreak/>
        <w:t>процедуры и требования, например, регулярное заполнение декларации о конфликте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детальную регламентацию способа и сроков совершения действий работником в «критической точке»;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реинжиниринг функций, в том числе их перераспределение между структурными подразделениями внутри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установление дополнительных форм отчетности работников о результатах принятых решений;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o​ введение ограничений, затрудняющих осуществление коррупционных платежей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2" w:name="_Toc369706634"/>
      <w:r w:rsidRPr="00BF4A5D">
        <w:rPr>
          <w:rFonts w:ascii="Times New Roman" w:eastAsia="Times New Roman" w:hAnsi="Times New Roman" w:cs="Times New Roman"/>
          <w:b/>
          <w:bCs/>
          <w:i/>
          <w:iCs/>
          <w:color w:val="000000"/>
          <w:sz w:val="28"/>
          <w:szCs w:val="28"/>
          <w:lang w:eastAsia="ru-RU"/>
        </w:rPr>
        <w:t>4. Выявление и урегулирование конфликта интересов</w:t>
      </w:r>
      <w:bookmarkEnd w:id="12"/>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Федеральный закон «О противодействии коррупции» и Трудовой кодекс Российской Федерации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 в государственных корпорациях;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3)​ в иных организациях, создаваемых Российской Федерацией на основании федеральных законов;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4)​ в организациях, создаваемых для выполнения задач, поставленных перед федеральными государственными органами.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w:t>
      </w:r>
      <w:r w:rsidRPr="00BF4A5D">
        <w:rPr>
          <w:rFonts w:ascii="Times New Roman" w:eastAsia="Times New Roman" w:hAnsi="Times New Roman" w:cs="Times New Roman"/>
          <w:color w:val="000000"/>
          <w:sz w:val="28"/>
          <w:szCs w:val="28"/>
          <w:lang w:eastAsia="ru-RU"/>
        </w:rPr>
        <w:lastRenderedPageBreak/>
        <w:t>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Нормативные правовые акты, регулирующие отдельные виды деятельности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Организации, вовлеченные в процесс формирования и инвестирования средств пенсионных накоплений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w:t>
      </w:r>
      <w:r w:rsidRPr="00BF4A5D">
        <w:rPr>
          <w:rFonts w:ascii="Times New Roman" w:eastAsia="Times New Roman" w:hAnsi="Times New Roman" w:cs="Times New Roman"/>
          <w:color w:val="000000"/>
          <w:sz w:val="28"/>
          <w:szCs w:val="28"/>
          <w:lang w:eastAsia="ru-RU"/>
        </w:rPr>
        <w:lastRenderedPageBreak/>
        <w:t>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 770).</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w:t>
      </w:r>
      <w:r w:rsidRPr="00BF4A5D">
        <w:rPr>
          <w:rFonts w:ascii="Times New Roman" w:eastAsia="Times New Roman" w:hAnsi="Times New Roman" w:cs="Times New Roman"/>
          <w:color w:val="000000"/>
          <w:sz w:val="28"/>
          <w:szCs w:val="28"/>
          <w:lang w:eastAsia="ru-RU"/>
        </w:rPr>
        <w:lastRenderedPageBreak/>
        <w:t>отдельных должностных лиц и работников организации, так и в деятельности организации в целом.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приведен перечень конкретных ситуаций, в которых может возникнуть конфликт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Профессиональные участники рынка ценных бумаг и управляющие компании инвестиционных фондов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При этом согласно пункту 4 постановления № 44 саморегулируемые организации профессиональных участников рынка ценных бумаг обязаны </w:t>
      </w:r>
      <w:r w:rsidRPr="00BF4A5D">
        <w:rPr>
          <w:rFonts w:ascii="Times New Roman" w:eastAsia="Times New Roman" w:hAnsi="Times New Roman" w:cs="Times New Roman"/>
          <w:color w:val="000000"/>
          <w:sz w:val="28"/>
          <w:szCs w:val="28"/>
          <w:lang w:eastAsia="ru-RU"/>
        </w:rPr>
        <w:lastRenderedPageBreak/>
        <w:t>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Кредитные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совершать банковские операции и другие сделки и осуществлять их регистрацию и (или) отражение в учете;</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санкционировать выплату денежных средств и осуществлять (совершать) их фактическую выплату;</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2D"/>
      </w:r>
      <w:r w:rsidRPr="00BF4A5D">
        <w:rPr>
          <w:rFonts w:ascii="Times New Roman" w:eastAsia="Times New Roman" w:hAnsi="Times New Roman" w:cs="Times New Roman"/>
          <w:color w:val="000000"/>
          <w:sz w:val="28"/>
          <w:szCs w:val="28"/>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совершать действия в любых других областях, где может возникнуть конфликт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Организации, осуществляющие медицинскую или фармацевтическую деятельность</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Аудиторские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w:t>
      </w:r>
      <w:r w:rsidRPr="00BF4A5D">
        <w:rPr>
          <w:rFonts w:ascii="Times New Roman" w:eastAsia="Times New Roman" w:hAnsi="Times New Roman" w:cs="Times New Roman"/>
          <w:color w:val="000000"/>
          <w:sz w:val="28"/>
          <w:szCs w:val="28"/>
          <w:lang w:eastAsia="ru-RU"/>
        </w:rPr>
        <w:lastRenderedPageBreak/>
        <w:t>индивидуального аудитора о достоверности бухгалтерской (финансовой) отчетности аудируемого лица.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примерный перечень обстоятельств, при которых может возникнуть конфликт интересов при осуществлении аудиторской деятельности (пункт 2.30);</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i/>
          <w:iCs/>
          <w:color w:val="000000"/>
          <w:sz w:val="28"/>
          <w:szCs w:val="28"/>
          <w:lang w:eastAsia="ru-RU"/>
        </w:rPr>
        <w:t>Нормативные правовые акты, определяющие правовое положение организаций отдельных организационно-правовых форм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Акционерные общества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члена совета директоров (наблюдательного совета) общества,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члена коллегиального исполнительного органа общества,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акционера общества, имеющего совместно с его аффилированными лицами 20 и более процентов голосующих акций общества,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лица, имеющего право давать обществу обязательные для него указания.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являются стороной, выгодоприобретателем, посредником или представителем в сделке;</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в иных случаях, определенных уставом общества.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2D"/>
      </w:r>
      <w:r w:rsidRPr="00BF4A5D">
        <w:rPr>
          <w:rFonts w:ascii="Times New Roman" w:eastAsia="Times New Roman" w:hAnsi="Times New Roman" w:cs="Times New Roman"/>
          <w:color w:val="000000"/>
          <w:sz w:val="28"/>
          <w:szCs w:val="28"/>
          <w:lang w:eastAsia="ru-RU"/>
        </w:rPr>
        <w:t>​ о юридических лицах, в органах управления которых они занимают должности;</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об известных им совершаемых или предполагаемых сделках, в которых они могут быть признаны заинтересованными лицами.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Общества с ограниченной ответственностью</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Федеральном законе от 8 февраля 1998 г. № 14-ФЗ «Об обществах с ограниченной ответственностью»(далее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члена совета директоров (наблюдательного совета) общества,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лица, осуществляющего функции единоличного исполнительного органа общества,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члена коллегиального исполнительного органа общества,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лица, имеющего право давать обществу обязательные для него указания.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2D"/>
      </w:r>
      <w:r w:rsidRPr="00BF4A5D">
        <w:rPr>
          <w:rFonts w:ascii="Times New Roman" w:eastAsia="Times New Roman" w:hAnsi="Times New Roman" w:cs="Times New Roman"/>
          <w:color w:val="000000"/>
          <w:sz w:val="28"/>
          <w:szCs w:val="28"/>
          <w:lang w:eastAsia="ru-RU"/>
        </w:rPr>
        <w:t>​ являются стороной сделки или выступают в интересах третьих лиц в их отношениях с обществом;</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в иных случаях, определенных уставом общества.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об известных им совершаемых или предполагаемых сделках, в совершении которых они могут быть признаны заинтересованными.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Некоммерческие организации, в том числе саморегулируемые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w:t>
      </w:r>
      <w:r w:rsidRPr="00BF4A5D">
        <w:rPr>
          <w:rFonts w:ascii="Times New Roman" w:eastAsia="Times New Roman" w:hAnsi="Times New Roman" w:cs="Times New Roman"/>
          <w:color w:val="000000"/>
          <w:sz w:val="28"/>
          <w:szCs w:val="28"/>
          <w:lang w:eastAsia="ru-RU"/>
        </w:rPr>
        <w:lastRenderedPageBreak/>
        <w:t>№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состоят с этими организациями или гражданами в трудовых отношениях;</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являются участниками, кредиторами этих организаций;состоят с этими гражданами в близких родственных отношениях;</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являются кредиторами этих граждан.</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Вместе с тем указанные организации или граждане должны отвечать одной из следующих характеристик:</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являются поставщиками товаров (услуг) для некоммерческой организации;</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являются крупными потребителями товаров (услуг), производимых некоммерческой организацией;</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владеют имуществом, которое полностью или частично образовано некоммерческой организацией;</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2D"/>
      </w:r>
      <w:r w:rsidRPr="00BF4A5D">
        <w:rPr>
          <w:rFonts w:ascii="Times New Roman" w:eastAsia="Times New Roman" w:hAnsi="Times New Roman" w:cs="Times New Roman"/>
          <w:color w:val="000000"/>
          <w:sz w:val="28"/>
          <w:szCs w:val="28"/>
          <w:lang w:eastAsia="ru-RU"/>
        </w:rPr>
        <w:t>​ могут извлекать выгоду из пользования, распоряжения имуществом некоммерческой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противном случае сделка может быть признана недействительной.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соответствии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r w:rsidRPr="00BF4A5D">
        <w:rPr>
          <w:rFonts w:ascii="Times New Roman" w:eastAsia="Times New Roman" w:hAnsi="Times New Roman" w:cs="Times New Roman"/>
          <w:color w:val="000000"/>
          <w:sz w:val="28"/>
          <w:szCs w:val="28"/>
          <w:lang w:eastAsia="ru-RU"/>
        </w:rPr>
        <w:lastRenderedPageBreak/>
        <w:t>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4.2. Возможные организационные меры по регулированию и предотвращению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цели и задачи положения о конфликте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используемые в положении понятия и определения;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круг лиц, попадающих под действие положения;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основные принципы управления конфликтом интересов в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обязанности работников в связи с раскрытием и урегулированием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определение лиц, ответственных за прием сведений о возникшем конфликте интересов и рассмотрение этих сведений;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ответственность работников за несоблюдение положения о конфликте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Круг лиц, попадающих под действие положения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Основные принципы управления конфликтом интересов в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основу работы по управлению конфликтом интересов в организации могут быть положены следующие принципы:</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обязательность раскрытия сведений о реальном или потенциальном конфликте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конфиденциальность процесса раскрытия сведений о конфликте интересов и процесса его урегулирования;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соблюдение баланса интересов организации и работника при урегулировании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Примерный перечень ситуаций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Обязанности работников в связи с раскрытием и урегулированием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избегать (по возможности) ситуаций и обстоятельств, которые могут привести к конфликту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раскрывать возникший (реальный) или потенциальный конфликт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содействовать урегулированию возникшего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раскрытие сведений о конфликте интересов при приеме на работу;</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раскрытие сведений о конфликте интересов при назначении на новую должность;</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разовое раскрытие сведений по мере возникновения ситуаций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Приложении 5 к настоящим Методическим рекомендациям приведена типовая декларация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ограничение доступа работника к конкретной информации, которая может затрагивать личные интересы работника;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пересмотр и изменение функциональных обязанностей работника;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отказ работника от своего личного интереса, порождающего конфликт с интересами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увольнение работника из организации по инициативе работника;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Определение лиц, ответственных за прием сведений о возникшем конфликте интересов и рассмотрение этих сведений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3" w:name="_Toc369706635"/>
      <w:r w:rsidRPr="00BF4A5D">
        <w:rPr>
          <w:rFonts w:ascii="Times New Roman" w:eastAsia="Times New Roman" w:hAnsi="Times New Roman" w:cs="Times New Roman"/>
          <w:b/>
          <w:bCs/>
          <w:i/>
          <w:iCs/>
          <w:color w:val="000000"/>
          <w:sz w:val="28"/>
          <w:szCs w:val="28"/>
          <w:lang w:eastAsia="ru-RU"/>
        </w:rPr>
        <w:lastRenderedPageBreak/>
        <w:t>5. Разработка и внедрение в практику стандартов и процедур, направленных на обеспечение добросовестной работы организации</w:t>
      </w:r>
      <w:bookmarkEnd w:id="13"/>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соблюдение высоких этических стандартов поведения;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поддержание высоких стандартов профессиональной деятельности;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следование лучшим практикам корпоративного управления;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создание и поддержание атмосферы доверия и взаимного уважения;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следование принципу добросовестной конкуренции;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следование принципу социальной ответственности бизнеса;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соблюдение законности и принятых на себя договорных обязательств;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соблюдение принципов объективности и честности при принятии кадровых решений.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4" w:name="_Toc369706636"/>
      <w:r w:rsidRPr="00BF4A5D">
        <w:rPr>
          <w:rFonts w:ascii="Times New Roman" w:eastAsia="Times New Roman" w:hAnsi="Times New Roman" w:cs="Times New Roman"/>
          <w:b/>
          <w:bCs/>
          <w:i/>
          <w:iCs/>
          <w:color w:val="000000"/>
          <w:sz w:val="28"/>
          <w:szCs w:val="28"/>
          <w:lang w:eastAsia="ru-RU"/>
        </w:rPr>
        <w:t>6. Консультирование и обучение работников организации</w:t>
      </w:r>
      <w:bookmarkEnd w:id="14"/>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Цели и задачи обучения определяют тематику и форму занятий. Обучение может, в частности, проводится по следующей тематике: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коррупция в государственном и частном секторах экономики (теоретическая);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юридическая ответственность за совершение коррупционных правонарушений;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выявление и разрешение конфликта интересов при выполнении трудовых обязанностей (прикладная);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взаимодействие с правоохранительными органами по вопросам профилактики и противодействия коррупции (прикладная).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зависимости от времени проведения можно выделить следующие виды обучения: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обучение по вопросам профилактики и противодействия коррупции непосредственно после приема на работу;</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5" w:name="_Toc369706637"/>
      <w:r w:rsidRPr="00BF4A5D">
        <w:rPr>
          <w:rFonts w:ascii="Times New Roman" w:eastAsia="Times New Roman" w:hAnsi="Times New Roman" w:cs="Times New Roman"/>
          <w:b/>
          <w:bCs/>
          <w:i/>
          <w:iCs/>
          <w:color w:val="000000"/>
          <w:sz w:val="28"/>
          <w:szCs w:val="28"/>
          <w:lang w:eastAsia="ru-RU"/>
        </w:rPr>
        <w:t>7. Внутренний контроль и аудит</w:t>
      </w:r>
      <w:bookmarkEnd w:id="15"/>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Федеральным законом от 6 декабря 2011 г. № 402-ФЗ </w:t>
      </w:r>
      <w:r w:rsidRPr="00BF4A5D">
        <w:rPr>
          <w:rFonts w:ascii="Times New Roman" w:eastAsia="Times New Roman" w:hAnsi="Times New Roman" w:cs="Times New Roman"/>
          <w:color w:val="000000"/>
          <w:sz w:val="28"/>
          <w:szCs w:val="28"/>
          <w:lang w:eastAsia="ru-RU"/>
        </w:rPr>
        <w:br/>
        <w:t xml:space="preserve">«О бухгалтерском учете» установлена обязанность для всех организаций </w:t>
      </w:r>
      <w:r w:rsidRPr="00BF4A5D">
        <w:rPr>
          <w:rFonts w:ascii="Times New Roman" w:eastAsia="Times New Roman" w:hAnsi="Times New Roman" w:cs="Times New Roman"/>
          <w:color w:val="000000"/>
          <w:sz w:val="28"/>
          <w:szCs w:val="28"/>
          <w:lang w:eastAsia="ru-RU"/>
        </w:rPr>
        <w:lastRenderedPageBreak/>
        <w:t>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контроль документирования операций хозяйственной деятельности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Проверка экономической обоснованности осуществляемых операций в сферах коррупционного риска может проводиться в отношении обмена </w:t>
      </w:r>
      <w:r w:rsidRPr="00BF4A5D">
        <w:rPr>
          <w:rFonts w:ascii="Times New Roman" w:eastAsia="Times New Roman" w:hAnsi="Times New Roman" w:cs="Times New Roman"/>
          <w:color w:val="000000"/>
          <w:sz w:val="28"/>
          <w:szCs w:val="28"/>
          <w:lang w:eastAsia="ru-RU"/>
        </w:rPr>
        <w:lastRenderedPageBreak/>
        <w:t>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оплата услуг, характер которых не определен либо вызывает сомнения;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закупки или продажи по ценам, значительно отличающимся от рыночных;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сомнительные платежи наличными.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Федеральным законом от 7 августа 2001 г.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16" w:name="_Toc369706638"/>
      <w:r w:rsidRPr="00BF4A5D">
        <w:rPr>
          <w:rFonts w:ascii="Times New Roman" w:eastAsia="Times New Roman" w:hAnsi="Times New Roman" w:cs="Times New Roman"/>
          <w:b/>
          <w:bCs/>
          <w:i/>
          <w:iCs/>
          <w:color w:val="000000"/>
          <w:sz w:val="28"/>
          <w:szCs w:val="28"/>
          <w:lang w:eastAsia="ru-RU"/>
        </w:rPr>
        <w:lastRenderedPageBreak/>
        <w:t>8. Принятие мер по предупреждению коррупции при взаимодействии с организациями-контрагентами и в зависимых организациях</w:t>
      </w:r>
      <w:bookmarkEnd w:id="16"/>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w:t>
      </w:r>
      <w:r w:rsidRPr="00BF4A5D">
        <w:rPr>
          <w:rFonts w:ascii="Times New Roman" w:eastAsia="Times New Roman" w:hAnsi="Times New Roman" w:cs="Times New Roman"/>
          <w:color w:val="000000"/>
          <w:sz w:val="28"/>
          <w:szCs w:val="28"/>
          <w:lang w:eastAsia="ru-RU"/>
        </w:rPr>
        <w:lastRenderedPageBreak/>
        <w:t>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b/>
          <w:bCs/>
          <w:color w:val="000000"/>
          <w:sz w:val="28"/>
          <w:szCs w:val="28"/>
          <w:lang w:eastAsia="ru-RU"/>
        </w:rPr>
        <w:t>9. Взаимодействие с государственными органами, осуществляющими контрольно-надзорные функции</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1. </w:t>
      </w:r>
      <w:bookmarkStart w:id="17" w:name="OLE_LINK1"/>
      <w:bookmarkStart w:id="18" w:name="OLE_LINK2"/>
      <w:bookmarkEnd w:id="17"/>
      <w:r w:rsidRPr="00BF4A5D">
        <w:rPr>
          <w:rFonts w:ascii="Times New Roman" w:eastAsia="Times New Roman" w:hAnsi="Times New Roman" w:cs="Times New Roman"/>
          <w:color w:val="000000"/>
          <w:sz w:val="28"/>
          <w:szCs w:val="28"/>
          <w:lang w:eastAsia="ru-RU"/>
        </w:rPr>
        <w:t>Сотрудникам проверяемых организаций </w:t>
      </w:r>
      <w:bookmarkEnd w:id="18"/>
      <w:r w:rsidRPr="00BF4A5D">
        <w:rPr>
          <w:rFonts w:ascii="Times New Roman" w:eastAsia="Times New Roman" w:hAnsi="Times New Roman" w:cs="Times New Roman"/>
          <w:color w:val="000000"/>
          <w:sz w:val="28"/>
          <w:szCs w:val="28"/>
          <w:lang w:eastAsia="ru-RU"/>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Получение подарков</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w:t>
      </w:r>
      <w:r w:rsidRPr="00BF4A5D">
        <w:rPr>
          <w:rFonts w:ascii="Times New Roman" w:eastAsia="Times New Roman" w:hAnsi="Times New Roman" w:cs="Times New Roman"/>
          <w:color w:val="000000"/>
          <w:sz w:val="28"/>
          <w:szCs w:val="28"/>
          <w:lang w:eastAsia="ru-RU"/>
        </w:rPr>
        <w:lastRenderedPageBreak/>
        <w:t>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i/>
          <w:iCs/>
          <w:color w:val="000000"/>
          <w:sz w:val="28"/>
          <w:szCs w:val="28"/>
          <w:lang w:eastAsia="ru-RU"/>
        </w:rPr>
        <w:t>Предотвращение конфликта интересов</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bookmarkStart w:id="19" w:name="footnote_back_2"/>
      <w:r w:rsidRPr="00BF4A5D">
        <w:rPr>
          <w:rFonts w:ascii="Times New Roman" w:eastAsia="Times New Roman" w:hAnsi="Times New Roman" w:cs="Times New Roman"/>
          <w:color w:val="000000"/>
          <w:sz w:val="28"/>
          <w:szCs w:val="28"/>
          <w:lang w:eastAsia="ru-RU"/>
        </w:rPr>
        <w:fldChar w:fldCharType="begin"/>
      </w:r>
      <w:r w:rsidRPr="00BF4A5D">
        <w:rPr>
          <w:rFonts w:ascii="Times New Roman" w:eastAsia="Times New Roman" w:hAnsi="Times New Roman" w:cs="Times New Roman"/>
          <w:color w:val="000000"/>
          <w:sz w:val="28"/>
          <w:szCs w:val="28"/>
          <w:lang w:eastAsia="ru-RU"/>
        </w:rPr>
        <w:instrText xml:space="preserve"> HYPERLINK "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\l "footnote_2" </w:instrText>
      </w:r>
      <w:r w:rsidRPr="00BF4A5D">
        <w:rPr>
          <w:rFonts w:ascii="Times New Roman" w:eastAsia="Times New Roman" w:hAnsi="Times New Roman" w:cs="Times New Roman"/>
          <w:color w:val="000000"/>
          <w:sz w:val="28"/>
          <w:szCs w:val="28"/>
          <w:lang w:eastAsia="ru-RU"/>
        </w:rPr>
        <w:fldChar w:fldCharType="separate"/>
      </w:r>
      <w:r w:rsidRPr="00BF4A5D">
        <w:rPr>
          <w:rFonts w:ascii="Times New Roman" w:eastAsia="Times New Roman" w:hAnsi="Times New Roman" w:cs="Times New Roman"/>
          <w:color w:val="0000FF"/>
          <w:sz w:val="24"/>
          <w:szCs w:val="24"/>
          <w:u w:val="single"/>
          <w:vertAlign w:val="superscript"/>
          <w:lang w:eastAsia="ru-RU"/>
        </w:rPr>
        <w:t>2</w:t>
      </w:r>
      <w:r w:rsidRPr="00BF4A5D">
        <w:rPr>
          <w:rFonts w:ascii="Times New Roman" w:eastAsia="Times New Roman" w:hAnsi="Times New Roman" w:cs="Times New Roman"/>
          <w:color w:val="000000"/>
          <w:sz w:val="28"/>
          <w:szCs w:val="28"/>
          <w:lang w:eastAsia="ru-RU"/>
        </w:rPr>
        <w:fldChar w:fldCharType="end"/>
      </w:r>
      <w:bookmarkEnd w:id="19"/>
      <w:r w:rsidRPr="00BF4A5D">
        <w:rPr>
          <w:rFonts w:ascii="Times New Roman" w:eastAsia="Times New Roman" w:hAnsi="Times New Roman" w:cs="Times New Roman"/>
          <w:color w:val="000000"/>
          <w:sz w:val="28"/>
          <w:szCs w:val="28"/>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F4A5D" w:rsidRPr="00BF4A5D" w:rsidRDefault="00BF4A5D" w:rsidP="00BF4A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BF4A5D" w:rsidRPr="00BF4A5D" w:rsidRDefault="00BF4A5D" w:rsidP="00BF4A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w:t>
      </w:r>
      <w:r w:rsidRPr="00BF4A5D">
        <w:rPr>
          <w:rFonts w:ascii="Times New Roman" w:eastAsia="Times New Roman" w:hAnsi="Times New Roman" w:cs="Times New Roman"/>
          <w:color w:val="000000"/>
          <w:sz w:val="28"/>
          <w:szCs w:val="28"/>
          <w:lang w:eastAsia="ru-RU"/>
        </w:rPr>
        <w:lastRenderedPageBreak/>
        <w:t>(бездействия) органа, исполняющего государственную функцию, а также их должностных лиц.</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20" w:name="_Toc369706639"/>
      <w:r w:rsidRPr="00BF4A5D">
        <w:rPr>
          <w:rFonts w:ascii="Times New Roman" w:eastAsia="Times New Roman" w:hAnsi="Times New Roman" w:cs="Times New Roman"/>
          <w:b/>
          <w:bCs/>
          <w:i/>
          <w:iCs/>
          <w:color w:val="000000"/>
          <w:sz w:val="28"/>
          <w:szCs w:val="28"/>
          <w:lang w:eastAsia="ru-RU"/>
        </w:rPr>
        <w:t>10. Сотрудничество с правоохранительными органами в сфере противодействи</w:t>
      </w:r>
      <w:bookmarkEnd w:id="20"/>
      <w:r w:rsidRPr="00BF4A5D">
        <w:rPr>
          <w:rFonts w:ascii="Times New Roman" w:eastAsia="Times New Roman" w:hAnsi="Times New Roman" w:cs="Times New Roman"/>
          <w:b/>
          <w:bCs/>
          <w:i/>
          <w:iCs/>
          <w:color w:val="000000"/>
          <w:sz w:val="28"/>
          <w:szCs w:val="28"/>
          <w:lang w:eastAsia="ru-RU"/>
        </w:rPr>
        <w:t>я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Сотрудничество с правоохранительными органами также может проявляться в форме:</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w:t>
      </w:r>
      <w:r w:rsidRPr="00BF4A5D">
        <w:rPr>
          <w:rFonts w:ascii="Times New Roman" w:eastAsia="Times New Roman" w:hAnsi="Times New Roman" w:cs="Times New Roman"/>
          <w:color w:val="000000"/>
          <w:sz w:val="28"/>
          <w:szCs w:val="28"/>
          <w:lang w:eastAsia="ru-RU"/>
        </w:rPr>
        <w:lastRenderedPageBreak/>
        <w:t>рекомендуется привлекать к данной работе специалистов в соответствующей области права.</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bookmarkStart w:id="21" w:name="_Toc369706640"/>
      <w:r w:rsidRPr="00BF4A5D">
        <w:rPr>
          <w:rFonts w:ascii="Times New Roman" w:eastAsia="Times New Roman" w:hAnsi="Times New Roman" w:cs="Times New Roman"/>
          <w:b/>
          <w:bCs/>
          <w:i/>
          <w:iCs/>
          <w:color w:val="000000"/>
          <w:sz w:val="28"/>
          <w:szCs w:val="28"/>
          <w:lang w:eastAsia="ru-RU"/>
        </w:rPr>
        <w:t>11. Участие в коллективных инициативах по противодействию коррупции</w:t>
      </w:r>
      <w:bookmarkEnd w:id="21"/>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В качестве совместных действий антикоррупционной направленности рекомендуется участие в следующих мероприятиях: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присоединение к Антикоррупционной хартии российского бизнеса</w:t>
      </w:r>
      <w:bookmarkStart w:id="22" w:name="footnote_back_3"/>
      <w:r w:rsidRPr="00BF4A5D">
        <w:rPr>
          <w:rFonts w:ascii="Times New Roman" w:eastAsia="Times New Roman" w:hAnsi="Times New Roman" w:cs="Times New Roman"/>
          <w:color w:val="000000"/>
          <w:sz w:val="28"/>
          <w:szCs w:val="28"/>
          <w:lang w:eastAsia="ru-RU"/>
        </w:rPr>
        <w:fldChar w:fldCharType="begin"/>
      </w:r>
      <w:r w:rsidRPr="00BF4A5D">
        <w:rPr>
          <w:rFonts w:ascii="Times New Roman" w:eastAsia="Times New Roman" w:hAnsi="Times New Roman" w:cs="Times New Roman"/>
          <w:color w:val="000000"/>
          <w:sz w:val="28"/>
          <w:szCs w:val="28"/>
          <w:lang w:eastAsia="ru-RU"/>
        </w:rPr>
        <w:instrText xml:space="preserve"> HYPERLINK "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\l "footnote_3" </w:instrText>
      </w:r>
      <w:r w:rsidRPr="00BF4A5D">
        <w:rPr>
          <w:rFonts w:ascii="Times New Roman" w:eastAsia="Times New Roman" w:hAnsi="Times New Roman" w:cs="Times New Roman"/>
          <w:color w:val="000000"/>
          <w:sz w:val="28"/>
          <w:szCs w:val="28"/>
          <w:lang w:eastAsia="ru-RU"/>
        </w:rPr>
        <w:fldChar w:fldCharType="separate"/>
      </w:r>
      <w:r w:rsidRPr="00BF4A5D">
        <w:rPr>
          <w:rFonts w:ascii="Times New Roman" w:eastAsia="Times New Roman" w:hAnsi="Times New Roman" w:cs="Times New Roman"/>
          <w:color w:val="0000FF"/>
          <w:sz w:val="24"/>
          <w:szCs w:val="24"/>
          <w:u w:val="single"/>
          <w:vertAlign w:val="superscript"/>
          <w:lang w:eastAsia="ru-RU"/>
        </w:rPr>
        <w:t>3</w:t>
      </w:r>
      <w:r w:rsidRPr="00BF4A5D">
        <w:rPr>
          <w:rFonts w:ascii="Times New Roman" w:eastAsia="Times New Roman" w:hAnsi="Times New Roman" w:cs="Times New Roman"/>
          <w:color w:val="000000"/>
          <w:sz w:val="28"/>
          <w:szCs w:val="28"/>
          <w:lang w:eastAsia="ru-RU"/>
        </w:rPr>
        <w:fldChar w:fldCharType="end"/>
      </w:r>
      <w:bookmarkEnd w:id="22"/>
      <w:r w:rsidRPr="00BF4A5D">
        <w:rPr>
          <w:rFonts w:ascii="Times New Roman" w:eastAsia="Times New Roman" w:hAnsi="Times New Roman" w:cs="Times New Roman"/>
          <w:color w:val="000000"/>
          <w:sz w:val="28"/>
          <w:szCs w:val="28"/>
          <w:lang w:eastAsia="ru-RU"/>
        </w:rPr>
        <w:t>;</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использование в совместных договорах стандартных антикоррупционных оговорок;</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публичный отказ от совместной бизнес-деятельности с лицами (организациями), замешанными в коррупционных преступлениях;</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организация и проведение совместного обучения по вопросам профилактики и противодействия коррупции.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lastRenderedPageBreak/>
        <w:sym w:font="Symbol" w:char="F0B7"/>
      </w:r>
      <w:r w:rsidRPr="00BF4A5D">
        <w:rPr>
          <w:rFonts w:ascii="Times New Roman" w:eastAsia="Times New Roman" w:hAnsi="Times New Roman" w:cs="Times New Roman"/>
          <w:color w:val="000000"/>
          <w:sz w:val="28"/>
          <w:szCs w:val="28"/>
          <w:lang w:eastAsia="ru-RU"/>
        </w:rPr>
        <w:t>​ Торгово-промышленной палатой Российской Федерации и ее региональными объединениями (</w:t>
      </w:r>
      <w:hyperlink r:id="rId13" w:tgtFrame="_blank" w:history="1">
        <w:r w:rsidRPr="00BF4A5D">
          <w:rPr>
            <w:rFonts w:ascii="Times New Roman" w:eastAsia="Times New Roman" w:hAnsi="Times New Roman" w:cs="Times New Roman"/>
            <w:color w:val="000000"/>
            <w:sz w:val="28"/>
            <w:szCs w:val="28"/>
            <w:u w:val="single"/>
            <w:lang w:eastAsia="ru-RU"/>
          </w:rPr>
          <w:t>www.tpprf.ru</w:t>
        </w:r>
      </w:hyperlink>
      <w:r w:rsidRPr="00BF4A5D">
        <w:rPr>
          <w:rFonts w:ascii="Times New Roman" w:eastAsia="Times New Roman" w:hAnsi="Times New Roman" w:cs="Times New Roman"/>
          <w:color w:val="000000"/>
          <w:sz w:val="28"/>
          <w:szCs w:val="28"/>
          <w:lang w:eastAsia="ru-RU"/>
        </w:rPr>
        <w:t>);</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Российским союзом промышленников и предпринимателей (</w:t>
      </w:r>
      <w:hyperlink r:id="rId14" w:tgtFrame="_blank" w:history="1">
        <w:r w:rsidRPr="00BF4A5D">
          <w:rPr>
            <w:rFonts w:ascii="Times New Roman" w:eastAsia="Times New Roman" w:hAnsi="Times New Roman" w:cs="Times New Roman"/>
            <w:color w:val="000000"/>
            <w:sz w:val="28"/>
            <w:szCs w:val="28"/>
            <w:u w:val="single"/>
            <w:lang w:eastAsia="ru-RU"/>
          </w:rPr>
          <w:t>www.rspp.ru</w:t>
        </w:r>
      </w:hyperlink>
      <w:r w:rsidRPr="00BF4A5D">
        <w:rPr>
          <w:rFonts w:ascii="Times New Roman" w:eastAsia="Times New Roman" w:hAnsi="Times New Roman" w:cs="Times New Roman"/>
          <w:color w:val="000000"/>
          <w:sz w:val="28"/>
          <w:szCs w:val="28"/>
          <w:lang w:eastAsia="ru-RU"/>
        </w:rPr>
        <w:t>);</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Общероссийской общественной организацией «Деловая Россия» (</w:t>
      </w:r>
      <w:hyperlink r:id="rId15" w:tgtFrame="_blank" w:history="1">
        <w:r w:rsidRPr="00BF4A5D">
          <w:rPr>
            <w:rFonts w:ascii="Times New Roman" w:eastAsia="Times New Roman" w:hAnsi="Times New Roman" w:cs="Times New Roman"/>
            <w:color w:val="000000"/>
            <w:sz w:val="28"/>
            <w:szCs w:val="28"/>
            <w:u w:val="single"/>
            <w:lang w:eastAsia="ru-RU"/>
          </w:rPr>
          <w:t>www.deloros.ru</w:t>
        </w:r>
      </w:hyperlink>
      <w:r w:rsidRPr="00BF4A5D">
        <w:rPr>
          <w:rFonts w:ascii="Times New Roman" w:eastAsia="Times New Roman" w:hAnsi="Times New Roman" w:cs="Times New Roman"/>
          <w:color w:val="000000"/>
          <w:sz w:val="28"/>
          <w:szCs w:val="28"/>
          <w:lang w:eastAsia="ru-RU"/>
        </w:rPr>
        <w:t>);</w:t>
      </w:r>
    </w:p>
    <w:p w:rsidR="00BF4A5D" w:rsidRPr="00BF4A5D" w:rsidRDefault="00BF4A5D" w:rsidP="00BF4A5D">
      <w:pPr>
        <w:shd w:val="clear" w:color="auto" w:fill="FFFFFF"/>
        <w:spacing w:before="100" w:beforeAutospacing="1" w:after="100" w:afterAutospacing="1" w:line="240" w:lineRule="auto"/>
        <w:ind w:firstLine="624"/>
        <w:jc w:val="both"/>
        <w:rPr>
          <w:rFonts w:ascii="Times New Roman" w:eastAsia="Times New Roman" w:hAnsi="Times New Roman" w:cs="Times New Roman"/>
          <w:color w:val="000000"/>
          <w:sz w:val="28"/>
          <w:szCs w:val="28"/>
          <w:lang w:eastAsia="ru-RU"/>
        </w:rPr>
      </w:pPr>
      <w:r w:rsidRPr="00BF4A5D">
        <w:rPr>
          <w:rFonts w:ascii="Times New Roman" w:eastAsia="Times New Roman" w:hAnsi="Times New Roman" w:cs="Times New Roman"/>
          <w:color w:val="000000"/>
          <w:sz w:val="28"/>
          <w:szCs w:val="28"/>
          <w:lang w:eastAsia="ru-RU"/>
        </w:rPr>
        <w:sym w:font="Symbol" w:char="F0B7"/>
      </w:r>
      <w:r w:rsidRPr="00BF4A5D">
        <w:rPr>
          <w:rFonts w:ascii="Times New Roman" w:eastAsia="Times New Roman" w:hAnsi="Times New Roman" w:cs="Times New Roman"/>
          <w:color w:val="000000"/>
          <w:sz w:val="28"/>
          <w:szCs w:val="28"/>
          <w:lang w:eastAsia="ru-RU"/>
        </w:rPr>
        <w:t>​ Общероссийской общественной организации малого и среднего предпринимательства «ОПОРА РОССИИ» (</w:t>
      </w:r>
      <w:hyperlink r:id="rId16" w:tgtFrame="_blank" w:history="1">
        <w:r w:rsidRPr="00BF4A5D">
          <w:rPr>
            <w:rFonts w:ascii="Times New Roman" w:eastAsia="Times New Roman" w:hAnsi="Times New Roman" w:cs="Times New Roman"/>
            <w:color w:val="000000"/>
            <w:sz w:val="28"/>
            <w:szCs w:val="28"/>
            <w:u w:val="single"/>
            <w:lang w:eastAsia="ru-RU"/>
          </w:rPr>
          <w:t>www.opora.ru</w:t>
        </w:r>
      </w:hyperlink>
      <w:r w:rsidRPr="00BF4A5D">
        <w:rPr>
          <w:rFonts w:ascii="Times New Roman" w:eastAsia="Times New Roman" w:hAnsi="Times New Roman" w:cs="Times New Roman"/>
          <w:color w:val="000000"/>
          <w:sz w:val="28"/>
          <w:szCs w:val="28"/>
          <w:lang w:eastAsia="ru-RU"/>
        </w:rPr>
        <w:t>).</w:t>
      </w:r>
    </w:p>
    <w:bookmarkStart w:id="23" w:name="footnote_1"/>
    <w:p w:rsidR="00BF4A5D" w:rsidRPr="00BF4A5D" w:rsidRDefault="00BF4A5D" w:rsidP="00BF4A5D">
      <w:pPr>
        <w:shd w:val="clear" w:color="auto" w:fill="FFFFFF"/>
        <w:spacing w:after="0" w:line="240" w:lineRule="auto"/>
        <w:rPr>
          <w:rFonts w:ascii="yandex-sans" w:eastAsia="Times New Roman" w:hAnsi="yandex-sans" w:cs="Times New Roman"/>
          <w:color w:val="000000"/>
          <w:sz w:val="23"/>
          <w:szCs w:val="23"/>
          <w:lang w:eastAsia="ru-RU"/>
        </w:rPr>
      </w:pPr>
      <w:r w:rsidRPr="00BF4A5D">
        <w:rPr>
          <w:rFonts w:ascii="yandex-sans" w:eastAsia="Times New Roman" w:hAnsi="yandex-sans" w:cs="Times New Roman"/>
          <w:color w:val="000000"/>
          <w:sz w:val="23"/>
          <w:szCs w:val="23"/>
          <w:lang w:eastAsia="ru-RU"/>
        </w:rPr>
        <w:fldChar w:fldCharType="begin"/>
      </w:r>
      <w:r w:rsidRPr="00BF4A5D">
        <w:rPr>
          <w:rFonts w:ascii="yandex-sans" w:eastAsia="Times New Roman" w:hAnsi="yandex-sans" w:cs="Times New Roman"/>
          <w:color w:val="000000"/>
          <w:sz w:val="23"/>
          <w:szCs w:val="23"/>
          <w:lang w:eastAsia="ru-RU"/>
        </w:rPr>
        <w:instrText xml:space="preserve"> HYPERLINK "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\l "footnote_back_1" </w:instrText>
      </w:r>
      <w:r w:rsidRPr="00BF4A5D">
        <w:rPr>
          <w:rFonts w:ascii="yandex-sans" w:eastAsia="Times New Roman" w:hAnsi="yandex-sans" w:cs="Times New Roman"/>
          <w:color w:val="000000"/>
          <w:sz w:val="23"/>
          <w:szCs w:val="23"/>
          <w:lang w:eastAsia="ru-RU"/>
        </w:rPr>
        <w:fldChar w:fldCharType="separate"/>
      </w:r>
      <w:r w:rsidRPr="00BF4A5D">
        <w:rPr>
          <w:rFonts w:ascii="yandex-sans" w:eastAsia="Times New Roman" w:hAnsi="yandex-sans" w:cs="Times New Roman"/>
          <w:color w:val="0000FF"/>
          <w:sz w:val="20"/>
          <w:szCs w:val="20"/>
          <w:u w:val="single"/>
          <w:vertAlign w:val="superscript"/>
          <w:lang w:eastAsia="ru-RU"/>
        </w:rPr>
        <w:t>1</w:t>
      </w:r>
      <w:r w:rsidRPr="00BF4A5D">
        <w:rPr>
          <w:rFonts w:ascii="yandex-sans" w:eastAsia="Times New Roman" w:hAnsi="yandex-sans" w:cs="Times New Roman"/>
          <w:color w:val="000000"/>
          <w:sz w:val="23"/>
          <w:szCs w:val="23"/>
          <w:lang w:eastAsia="ru-RU"/>
        </w:rPr>
        <w:fldChar w:fldCharType="end"/>
      </w:r>
      <w:bookmarkEnd w:id="23"/>
      <w:r w:rsidRPr="00BF4A5D">
        <w:rPr>
          <w:rFonts w:ascii="yandex-sans" w:eastAsia="Times New Roman" w:hAnsi="yandex-sans" w:cs="Times New Roman"/>
          <w:color w:val="000000"/>
          <w:sz w:val="23"/>
          <w:szCs w:val="23"/>
          <w:lang w:eastAsia="ru-RU"/>
        </w:rPr>
        <w:t> </w:t>
      </w:r>
      <w:r w:rsidRPr="00BF4A5D">
        <w:rPr>
          <w:rFonts w:ascii="yandex-sans" w:eastAsia="Times New Roman" w:hAnsi="yandex-sans" w:cs="Times New Roman"/>
          <w:color w:val="000000"/>
          <w:sz w:val="20"/>
          <w:szCs w:val="20"/>
          <w:lang w:eastAsia="ru-RU"/>
        </w:rPr>
        <w:t>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bookmarkStart w:id="24" w:name="footnote_2"/>
    <w:p w:rsidR="00BF4A5D" w:rsidRPr="00BF4A5D" w:rsidRDefault="00BF4A5D" w:rsidP="00BF4A5D">
      <w:pPr>
        <w:shd w:val="clear" w:color="auto" w:fill="FFFFFF"/>
        <w:spacing w:after="0" w:line="240" w:lineRule="auto"/>
        <w:rPr>
          <w:rFonts w:ascii="yandex-sans" w:eastAsia="Times New Roman" w:hAnsi="yandex-sans" w:cs="Times New Roman"/>
          <w:color w:val="000000"/>
          <w:sz w:val="23"/>
          <w:szCs w:val="23"/>
          <w:lang w:eastAsia="ru-RU"/>
        </w:rPr>
      </w:pPr>
      <w:r w:rsidRPr="00BF4A5D">
        <w:rPr>
          <w:rFonts w:ascii="yandex-sans" w:eastAsia="Times New Roman" w:hAnsi="yandex-sans" w:cs="Times New Roman"/>
          <w:color w:val="000000"/>
          <w:sz w:val="23"/>
          <w:szCs w:val="23"/>
          <w:lang w:eastAsia="ru-RU"/>
        </w:rPr>
        <w:fldChar w:fldCharType="begin"/>
      </w:r>
      <w:r w:rsidRPr="00BF4A5D">
        <w:rPr>
          <w:rFonts w:ascii="yandex-sans" w:eastAsia="Times New Roman" w:hAnsi="yandex-sans" w:cs="Times New Roman"/>
          <w:color w:val="000000"/>
          <w:sz w:val="23"/>
          <w:szCs w:val="23"/>
          <w:lang w:eastAsia="ru-RU"/>
        </w:rPr>
        <w:instrText xml:space="preserve"> HYPERLINK "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\l "footnote_back_2" </w:instrText>
      </w:r>
      <w:r w:rsidRPr="00BF4A5D">
        <w:rPr>
          <w:rFonts w:ascii="yandex-sans" w:eastAsia="Times New Roman" w:hAnsi="yandex-sans" w:cs="Times New Roman"/>
          <w:color w:val="000000"/>
          <w:sz w:val="23"/>
          <w:szCs w:val="23"/>
          <w:lang w:eastAsia="ru-RU"/>
        </w:rPr>
        <w:fldChar w:fldCharType="separate"/>
      </w:r>
      <w:r w:rsidRPr="00BF4A5D">
        <w:rPr>
          <w:rFonts w:ascii="yandex-sans" w:eastAsia="Times New Roman" w:hAnsi="yandex-sans" w:cs="Times New Roman"/>
          <w:color w:val="0000FF"/>
          <w:sz w:val="20"/>
          <w:szCs w:val="20"/>
          <w:u w:val="single"/>
          <w:vertAlign w:val="superscript"/>
          <w:lang w:eastAsia="ru-RU"/>
        </w:rPr>
        <w:t>2</w:t>
      </w:r>
      <w:r w:rsidRPr="00BF4A5D">
        <w:rPr>
          <w:rFonts w:ascii="yandex-sans" w:eastAsia="Times New Roman" w:hAnsi="yandex-sans" w:cs="Times New Roman"/>
          <w:color w:val="000000"/>
          <w:sz w:val="23"/>
          <w:szCs w:val="23"/>
          <w:lang w:eastAsia="ru-RU"/>
        </w:rPr>
        <w:fldChar w:fldCharType="end"/>
      </w:r>
      <w:bookmarkEnd w:id="24"/>
      <w:r w:rsidRPr="00BF4A5D">
        <w:rPr>
          <w:rFonts w:ascii="yandex-sans" w:eastAsia="Times New Roman" w:hAnsi="yandex-sans" w:cs="Times New Roman"/>
          <w:color w:val="000000"/>
          <w:sz w:val="23"/>
          <w:szCs w:val="23"/>
          <w:lang w:eastAsia="ru-RU"/>
        </w:rPr>
        <w:t> </w:t>
      </w:r>
      <w:r w:rsidRPr="00BF4A5D">
        <w:rPr>
          <w:rFonts w:ascii="yandex-sans" w:eastAsia="Times New Roman" w:hAnsi="yandex-sans" w:cs="Times New Roman"/>
          <w:color w:val="000000"/>
          <w:sz w:val="20"/>
          <w:szCs w:val="20"/>
          <w:lang w:eastAsia="ru-RU"/>
        </w:rPr>
        <w:t>Текст Обзора размещен на официальном сайте Министерства труда и социальной защиты Российской Федерации (</w:t>
      </w:r>
      <w:r w:rsidRPr="00BF4A5D">
        <w:rPr>
          <w:rFonts w:ascii="yandex-sans" w:eastAsia="Times New Roman" w:hAnsi="yandex-sans" w:cs="Times New Roman"/>
          <w:color w:val="0000FF"/>
          <w:sz w:val="20"/>
          <w:szCs w:val="20"/>
          <w:u w:val="single"/>
          <w:lang w:eastAsia="ru-RU"/>
        </w:rPr>
        <w:t>http://www.rosmintr</w:t>
      </w:r>
      <w:bookmarkStart w:id="25" w:name="_Hlt379197413"/>
      <w:bookmarkStart w:id="26" w:name="_Hlt379197414"/>
      <w:bookmarkStart w:id="27" w:name="_Hlt379197415"/>
      <w:bookmarkEnd w:id="25"/>
      <w:bookmarkEnd w:id="26"/>
      <w:r w:rsidRPr="00BF4A5D">
        <w:rPr>
          <w:rFonts w:ascii="yandex-sans" w:eastAsia="Times New Roman" w:hAnsi="yandex-sans" w:cs="Times New Roman"/>
          <w:color w:val="0000FF"/>
          <w:sz w:val="20"/>
          <w:szCs w:val="20"/>
          <w:u w:val="single"/>
          <w:lang w:eastAsia="ru-RU"/>
        </w:rPr>
        <w:t>u</w:t>
      </w:r>
      <w:bookmarkEnd w:id="27"/>
      <w:r w:rsidRPr="00BF4A5D">
        <w:rPr>
          <w:rFonts w:ascii="yandex-sans" w:eastAsia="Times New Roman" w:hAnsi="yandex-sans" w:cs="Times New Roman"/>
          <w:color w:val="0000FF"/>
          <w:sz w:val="20"/>
          <w:szCs w:val="20"/>
          <w:u w:val="single"/>
          <w:lang w:eastAsia="ru-RU"/>
        </w:rPr>
        <w:t>d.ru/ministry/programms/gossluzhba/antikorr/2/2</w:t>
      </w:r>
      <w:r w:rsidRPr="00BF4A5D">
        <w:rPr>
          <w:rFonts w:ascii="yandex-sans" w:eastAsia="Times New Roman" w:hAnsi="yandex-sans" w:cs="Times New Roman"/>
          <w:color w:val="000000"/>
          <w:sz w:val="20"/>
          <w:szCs w:val="20"/>
          <w:lang w:eastAsia="ru-RU"/>
        </w:rPr>
        <w:t>).</w:t>
      </w:r>
    </w:p>
    <w:bookmarkStart w:id="28" w:name="footnote_3"/>
    <w:p w:rsidR="00BF4A5D" w:rsidRPr="00BF4A5D" w:rsidRDefault="00BF4A5D" w:rsidP="00BF4A5D">
      <w:pPr>
        <w:shd w:val="clear" w:color="auto" w:fill="FFFFFF"/>
        <w:spacing w:after="0" w:line="240" w:lineRule="auto"/>
        <w:rPr>
          <w:rFonts w:ascii="yandex-sans" w:eastAsia="Times New Roman" w:hAnsi="yandex-sans" w:cs="Times New Roman"/>
          <w:color w:val="000000"/>
          <w:sz w:val="23"/>
          <w:szCs w:val="23"/>
          <w:lang w:eastAsia="ru-RU"/>
        </w:rPr>
      </w:pPr>
      <w:r w:rsidRPr="00BF4A5D">
        <w:rPr>
          <w:rFonts w:ascii="yandex-sans" w:eastAsia="Times New Roman" w:hAnsi="yandex-sans" w:cs="Times New Roman"/>
          <w:color w:val="000000"/>
          <w:sz w:val="23"/>
          <w:szCs w:val="23"/>
          <w:lang w:eastAsia="ru-RU"/>
        </w:rPr>
        <w:fldChar w:fldCharType="begin"/>
      </w:r>
      <w:r w:rsidRPr="00BF4A5D">
        <w:rPr>
          <w:rFonts w:ascii="yandex-sans" w:eastAsia="Times New Roman" w:hAnsi="yandex-sans" w:cs="Times New Roman"/>
          <w:color w:val="000000"/>
          <w:sz w:val="23"/>
          <w:szCs w:val="23"/>
          <w:lang w:eastAsia="ru-RU"/>
        </w:rPr>
        <w:instrText xml:space="preserve"> HYPERLINK "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\l "footnote_back_3" </w:instrText>
      </w:r>
      <w:r w:rsidRPr="00BF4A5D">
        <w:rPr>
          <w:rFonts w:ascii="yandex-sans" w:eastAsia="Times New Roman" w:hAnsi="yandex-sans" w:cs="Times New Roman"/>
          <w:color w:val="000000"/>
          <w:sz w:val="23"/>
          <w:szCs w:val="23"/>
          <w:lang w:eastAsia="ru-RU"/>
        </w:rPr>
        <w:fldChar w:fldCharType="separate"/>
      </w:r>
      <w:r w:rsidRPr="00BF4A5D">
        <w:rPr>
          <w:rFonts w:ascii="yandex-sans" w:eastAsia="Times New Roman" w:hAnsi="yandex-sans" w:cs="Times New Roman"/>
          <w:color w:val="0000FF"/>
          <w:sz w:val="20"/>
          <w:szCs w:val="20"/>
          <w:u w:val="single"/>
          <w:vertAlign w:val="superscript"/>
          <w:lang w:eastAsia="ru-RU"/>
        </w:rPr>
        <w:t>3</w:t>
      </w:r>
      <w:r w:rsidRPr="00BF4A5D">
        <w:rPr>
          <w:rFonts w:ascii="yandex-sans" w:eastAsia="Times New Roman" w:hAnsi="yandex-sans" w:cs="Times New Roman"/>
          <w:color w:val="000000"/>
          <w:sz w:val="23"/>
          <w:szCs w:val="23"/>
          <w:lang w:eastAsia="ru-RU"/>
        </w:rPr>
        <w:fldChar w:fldCharType="end"/>
      </w:r>
      <w:bookmarkEnd w:id="28"/>
      <w:r w:rsidRPr="00BF4A5D">
        <w:rPr>
          <w:rFonts w:ascii="yandex-sans" w:eastAsia="Times New Roman" w:hAnsi="yandex-sans" w:cs="Times New Roman"/>
          <w:color w:val="000000"/>
          <w:sz w:val="23"/>
          <w:szCs w:val="23"/>
          <w:lang w:eastAsia="ru-RU"/>
        </w:rPr>
        <w:t> </w:t>
      </w:r>
      <w:r w:rsidRPr="00BF4A5D">
        <w:rPr>
          <w:rFonts w:ascii="yandex-sans" w:eastAsia="Times New Roman" w:hAnsi="yandex-sans" w:cs="Times New Roman"/>
          <w:color w:val="000000"/>
          <w:sz w:val="20"/>
          <w:szCs w:val="20"/>
          <w:lang w:eastAsia="ru-RU"/>
        </w:rPr>
        <w:t>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p w:rsidR="00767CB6" w:rsidRDefault="00767CB6">
      <w:bookmarkStart w:id="29" w:name="_GoBack"/>
      <w:bookmarkEnd w:id="29"/>
    </w:p>
    <w:sectPr w:rsidR="0076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D8"/>
    <w:rsid w:val="003239D8"/>
    <w:rsid w:val="00767CB6"/>
    <w:rsid w:val="00BF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4A5D"/>
  </w:style>
  <w:style w:type="paragraph" w:customStyle="1" w:styleId="p2">
    <w:name w:val="p2"/>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F4A5D"/>
  </w:style>
  <w:style w:type="paragraph" w:customStyle="1" w:styleId="p10">
    <w:name w:val="p10"/>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F4A5D"/>
  </w:style>
  <w:style w:type="paragraph" w:customStyle="1" w:styleId="p12">
    <w:name w:val="p12"/>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F4A5D"/>
  </w:style>
  <w:style w:type="paragraph" w:customStyle="1" w:styleId="p13">
    <w:name w:val="p13"/>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F4A5D"/>
  </w:style>
  <w:style w:type="paragraph" w:customStyle="1" w:styleId="p16">
    <w:name w:val="p16"/>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4A5D"/>
    <w:rPr>
      <w:color w:val="0000FF"/>
      <w:u w:val="single"/>
    </w:rPr>
  </w:style>
  <w:style w:type="character" w:styleId="a4">
    <w:name w:val="FollowedHyperlink"/>
    <w:basedOn w:val="a0"/>
    <w:uiPriority w:val="99"/>
    <w:semiHidden/>
    <w:unhideWhenUsed/>
    <w:rsid w:val="00BF4A5D"/>
    <w:rPr>
      <w:color w:val="800080"/>
      <w:u w:val="single"/>
    </w:rPr>
  </w:style>
  <w:style w:type="character" w:customStyle="1" w:styleId="s8">
    <w:name w:val="s8"/>
    <w:basedOn w:val="a0"/>
    <w:rsid w:val="00BF4A5D"/>
  </w:style>
  <w:style w:type="paragraph" w:customStyle="1" w:styleId="p17">
    <w:name w:val="p17"/>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BF4A5D"/>
  </w:style>
  <w:style w:type="paragraph" w:customStyle="1" w:styleId="p19">
    <w:name w:val="p19"/>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BF4A5D"/>
  </w:style>
  <w:style w:type="paragraph" w:customStyle="1" w:styleId="p20">
    <w:name w:val="p20"/>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BF4A5D"/>
  </w:style>
  <w:style w:type="character" w:customStyle="1" w:styleId="s6">
    <w:name w:val="s6"/>
    <w:basedOn w:val="a0"/>
    <w:rsid w:val="00BF4A5D"/>
  </w:style>
  <w:style w:type="character" w:customStyle="1" w:styleId="s7">
    <w:name w:val="s7"/>
    <w:basedOn w:val="a0"/>
    <w:rsid w:val="00BF4A5D"/>
  </w:style>
  <w:style w:type="character" w:customStyle="1" w:styleId="s10">
    <w:name w:val="s10"/>
    <w:basedOn w:val="a0"/>
    <w:rsid w:val="00BF4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4A5D"/>
  </w:style>
  <w:style w:type="paragraph" w:customStyle="1" w:styleId="p2">
    <w:name w:val="p2"/>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F4A5D"/>
  </w:style>
  <w:style w:type="paragraph" w:customStyle="1" w:styleId="p10">
    <w:name w:val="p10"/>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F4A5D"/>
  </w:style>
  <w:style w:type="paragraph" w:customStyle="1" w:styleId="p12">
    <w:name w:val="p12"/>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F4A5D"/>
  </w:style>
  <w:style w:type="paragraph" w:customStyle="1" w:styleId="p13">
    <w:name w:val="p13"/>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F4A5D"/>
  </w:style>
  <w:style w:type="paragraph" w:customStyle="1" w:styleId="p16">
    <w:name w:val="p16"/>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4A5D"/>
    <w:rPr>
      <w:color w:val="0000FF"/>
      <w:u w:val="single"/>
    </w:rPr>
  </w:style>
  <w:style w:type="character" w:styleId="a4">
    <w:name w:val="FollowedHyperlink"/>
    <w:basedOn w:val="a0"/>
    <w:uiPriority w:val="99"/>
    <w:semiHidden/>
    <w:unhideWhenUsed/>
    <w:rsid w:val="00BF4A5D"/>
    <w:rPr>
      <w:color w:val="800080"/>
      <w:u w:val="single"/>
    </w:rPr>
  </w:style>
  <w:style w:type="character" w:customStyle="1" w:styleId="s8">
    <w:name w:val="s8"/>
    <w:basedOn w:val="a0"/>
    <w:rsid w:val="00BF4A5D"/>
  </w:style>
  <w:style w:type="paragraph" w:customStyle="1" w:styleId="p17">
    <w:name w:val="p17"/>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BF4A5D"/>
  </w:style>
  <w:style w:type="paragraph" w:customStyle="1" w:styleId="p19">
    <w:name w:val="p19"/>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BF4A5D"/>
  </w:style>
  <w:style w:type="paragraph" w:customStyle="1" w:styleId="p20">
    <w:name w:val="p20"/>
    <w:basedOn w:val="a"/>
    <w:rsid w:val="00BF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BF4A5D"/>
  </w:style>
  <w:style w:type="character" w:customStyle="1" w:styleId="s6">
    <w:name w:val="s6"/>
    <w:basedOn w:val="a0"/>
    <w:rsid w:val="00BF4A5D"/>
  </w:style>
  <w:style w:type="character" w:customStyle="1" w:styleId="s7">
    <w:name w:val="s7"/>
    <w:basedOn w:val="a0"/>
    <w:rsid w:val="00BF4A5D"/>
  </w:style>
  <w:style w:type="character" w:customStyle="1" w:styleId="s10">
    <w:name w:val="s10"/>
    <w:basedOn w:val="a0"/>
    <w:rsid w:val="00BF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65940">
      <w:bodyDiv w:val="1"/>
      <w:marLeft w:val="0"/>
      <w:marRight w:val="0"/>
      <w:marTop w:val="0"/>
      <w:marBottom w:val="0"/>
      <w:divBdr>
        <w:top w:val="none" w:sz="0" w:space="0" w:color="auto"/>
        <w:left w:val="none" w:sz="0" w:space="0" w:color="auto"/>
        <w:bottom w:val="none" w:sz="0" w:space="0" w:color="auto"/>
        <w:right w:val="none" w:sz="0" w:space="0" w:color="auto"/>
      </w:divBdr>
      <w:divsChild>
        <w:div w:id="1750275388">
          <w:marLeft w:val="0"/>
          <w:marRight w:val="0"/>
          <w:marTop w:val="0"/>
          <w:marBottom w:val="0"/>
          <w:divBdr>
            <w:top w:val="none" w:sz="0" w:space="0" w:color="auto"/>
            <w:left w:val="none" w:sz="0" w:space="0" w:color="auto"/>
            <w:bottom w:val="none" w:sz="0" w:space="0" w:color="auto"/>
            <w:right w:val="none" w:sz="0" w:space="0" w:color="auto"/>
          </w:divBdr>
        </w:div>
        <w:div w:id="641271742">
          <w:marLeft w:val="0"/>
          <w:marRight w:val="0"/>
          <w:marTop w:val="0"/>
          <w:marBottom w:val="0"/>
          <w:divBdr>
            <w:top w:val="none" w:sz="0" w:space="0" w:color="auto"/>
            <w:left w:val="none" w:sz="0" w:space="0" w:color="auto"/>
            <w:bottom w:val="none" w:sz="0" w:space="0" w:color="auto"/>
            <w:right w:val="none" w:sz="0" w:space="0" w:color="auto"/>
          </w:divBdr>
        </w:div>
        <w:div w:id="51441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13" Type="http://schemas.openxmlformats.org/officeDocument/2006/relationships/hyperlink" Target="https://clck.yandex.ru/redir/nWO_r1F33ck?data=NnBZTWRhdFZKOHQxUjhzSWFYVGhXZDdEbTA3NjFzNjR6NU9UaWx5RHlEcEVzTDhmSTJaMzlWTG53VjFQVUhhXzhoUmxEWUVETlBqNFo2TkF1MGtGbnNycUZpV2pTSGx0&amp;b64e=2&amp;sign=f060a15a7fbfea8ee44764bf8d30301c&amp;keyno=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12"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Zm40NnV0Y1ZrajA0YmxpNnFyRjY2YXNjVm82dWRmS0xLdzl2ajZvUEE1UUhJU0cwbjlEYmxiMV9RSWRHbE43STluVGNCUTFPZ1VU&amp;b64e=2&amp;sign=5eb2ba1927a86a1e4ebfc5e3702c308b&amp;keyno=17" TargetMode="External"/><Relationship Id="rId1" Type="http://schemas.openxmlformats.org/officeDocument/2006/relationships/styles" Target="styles.xml"/><Relationship Id="rId6"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11"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5"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15" Type="http://schemas.openxmlformats.org/officeDocument/2006/relationships/hyperlink" Target="https://clck.yandex.ru/redir/nWO_r1F33ck?data=NnBZTWRhdFZKOHQxUjhzSWFYVGhXUlYybmJJU1RyNThkYkxhTGtUVkVxMFJtdDR2S1BvV3FqS2Fkcm93TWFSN2Q1WFRGNEg0WFY2djJveWhwWWtaZjFWVFVNRWFKN3VKWVVOQWttQ3BQWDg&amp;b64e=2&amp;sign=56ba3fd288e75f98c9994ad048069ec7&amp;keyno=17" TargetMode="External"/><Relationship Id="rId10"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4" Type="http://schemas.openxmlformats.org/officeDocument/2006/relationships/webSettings" Target="webSettings.xml"/><Relationship Id="rId9" Type="http://schemas.openxmlformats.org/officeDocument/2006/relationships/hyperlink" Target="https://docviewer.yandex.ru/view/0/?*=uviDHLrHKK%2ByiX%2B6MfI7gUz8WB97InVybCI6InlhLWJyb3dzZXI6Ly80RFQxdVhFUFJySlJYbFVGb2V3cnVJcWxhS3c3amtiOG1JTFZ5bDdPaEFNUEROTFBXcHpoMjVuV1hadWx5cHNOdnU5eGZndHhGaFZ4UU4xbldIeEYzSHNwWk9mVW9NTGRpLW1yYXBINkpZV0o2NkMxYm0zXzVGRGZ5QkIxakFWQWluRGFrN0U2LXVyd3laeTl0NmZ1bUE9PT9zaWduPTRRalpIa3lPSTNVSlZGZUpXYzNVTnRMemMzZVNvSFdoU28yOVZ5Mi0wM1k9IiwidGl0bGUiOiJtZXRvZF9rb3JydXBjLmRvYyIsInVpZCI6IjAiLCJ5dSI6Ijg1NzE2ODIxMjE1MDc4ODIzNjgiLCJub2lmcmFtZSI6ZmFsc2UsInRzIjoxNTIyMjM0NDIyNTk2fQ%3D%3D" TargetMode="External"/><Relationship Id="rId14" Type="http://schemas.openxmlformats.org/officeDocument/2006/relationships/hyperlink" Target="https://clck.yandex.ru/redir/nWO_r1F33ck?data=NnBZTWRhdFZKOHQxUjhzSWFYVGhXVVVDejhwblZNYk1nNHNybDlfbFpkalBPXzI0SG1DQVlhSG43VTliWHk2TDR2ZlkyYlgtd2N3dkNkLTBEQkVCMFJ4aFIzcXV5bjZW&amp;b64e=2&amp;sign=b0b9e99f5c7da08606437c6e3071e9e8&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18785</Words>
  <Characters>107075</Characters>
  <Application>Microsoft Office Word</Application>
  <DocSecurity>0</DocSecurity>
  <Lines>892</Lines>
  <Paragraphs>251</Paragraphs>
  <ScaleCrop>false</ScaleCrop>
  <Company/>
  <LinksUpToDate>false</LinksUpToDate>
  <CharactersWithSpaces>125609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Радишевская Светлана Александровна</dc:creator>
  <cp:keywords/>
  <dc:description/>
  <cp:lastModifiedBy>Радишевская Светлана Александровна</cp:lastModifiedBy>
  <cp:revision>2</cp:revision>
  <dcterms:created xsi:type="dcterms:W3CDTF">2018-03-28T10:54:00Z</dcterms:created>
  <dcterms:modified xsi:type="dcterms:W3CDTF">2018-03-28T10:54:00Z</dcterms:modified>
</cp:coreProperties>
</file>